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178E0" w:rsidRPr="00924E35" w:rsidRDefault="00324AB5">
      <w:pPr>
        <w:spacing w:line="360" w:lineRule="auto"/>
        <w:jc w:val="right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projekt</w:t>
      </w:r>
    </w:p>
    <w:p w14:paraId="00000002" w14:textId="77777777" w:rsidR="001178E0" w:rsidRPr="00924E35" w:rsidRDefault="001178E0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03" w14:textId="77777777" w:rsidR="001178E0" w:rsidRPr="00924E35" w:rsidRDefault="00324AB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USTAWA</w:t>
      </w:r>
    </w:p>
    <w:p w14:paraId="00000004" w14:textId="77777777" w:rsidR="001178E0" w:rsidRPr="00924E35" w:rsidRDefault="00324A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z dnia …</w:t>
      </w:r>
    </w:p>
    <w:p w14:paraId="00000005" w14:textId="47395D9B" w:rsidR="001178E0" w:rsidRPr="00924E35" w:rsidRDefault="00324AB5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o zmianie ustawy – Prawo o szkolnictwie wyższym i nauce oraz ustawy o Centrum Medycznego Kształcenia Podyplomowego</w:t>
      </w:r>
    </w:p>
    <w:p w14:paraId="00000006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046A7B2D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1.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W ustawie z dnia z dnia 20 lipca 2018 r. – Prawo o szkolnictwie wyższym i nauce (Dz. U. z 2024 r. poz.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1571</w:t>
      </w:r>
      <w:r w:rsidR="00732800">
        <w:rPr>
          <w:rFonts w:ascii="Times New Roman" w:eastAsia="Times New Roman" w:hAnsi="Times New Roman" w:cs="Times New Roman"/>
          <w:sz w:val="24"/>
          <w:szCs w:val="24"/>
        </w:rPr>
        <w:t xml:space="preserve"> z </w:t>
      </w:r>
      <w:proofErr w:type="spellStart"/>
      <w:r w:rsidR="00732800">
        <w:rPr>
          <w:rFonts w:ascii="Times New Roman" w:eastAsia="Times New Roman" w:hAnsi="Times New Roman" w:cs="Times New Roman"/>
          <w:sz w:val="24"/>
          <w:szCs w:val="24"/>
        </w:rPr>
        <w:t>póź</w:t>
      </w:r>
      <w:r w:rsidR="00894B6E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="00732800">
        <w:rPr>
          <w:rFonts w:ascii="Times New Roman" w:eastAsia="Times New Roman" w:hAnsi="Times New Roman" w:cs="Times New Roman"/>
          <w:sz w:val="24"/>
          <w:szCs w:val="24"/>
        </w:rPr>
        <w:t>. zm.</w:t>
      </w:r>
      <w:r w:rsidR="008D236C">
        <w:rPr>
          <w:rStyle w:val="Odwoanieprzypisudolnego"/>
          <w:rFonts w:ascii="Times New Roman" w:eastAsia="Times New Roman" w:hAnsi="Times New Roman" w:cs="Times New Roman"/>
          <w:sz w:val="24"/>
          <w:szCs w:val="24"/>
        </w:rPr>
        <w:footnoteReference w:id="1"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) wprowadza się następujące zmiany: </w:t>
      </w:r>
    </w:p>
    <w:p w14:paraId="280A4F41" w14:textId="77777777" w:rsidR="0066509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po art. 8 dodaje się art. 8a w brzmieniu:</w:t>
      </w:r>
    </w:p>
    <w:p w14:paraId="00000008" w14:textId="733DE1BF" w:rsidR="001178E0" w:rsidRPr="00924E35" w:rsidRDefault="00324AB5" w:rsidP="006650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„Art. 8a. Do wyrażania rzeczowników osobowych określonych w ustawie, w szczególności nazw stanowisk pracy, funkcji, tytułów zawodowych, stopni naukowych i tytu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łów naukowych, dopuszcza się stosowanie odpowiednich rzeczowników osobowych w rodzaju gramatycznym odpowiadającym płci danej osoby lub neutralnych pod względem płci.”;</w:t>
      </w:r>
    </w:p>
    <w:p w14:paraId="00000009" w14:textId="77777777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użyte w art. 29 w ust. 1 w pkt 1 w lit. c, w pkt 2 w lit. c, w pkt 3 w lit. a i w pkt 4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w lit. a, w art. 112, w art. 136 w ust. 2 w pkt 5, w art. 145 w ust. 1 i w ust. 2 pkt 2, w art. 146 w ust. 2, w art. 196 w ust. 1 we wprowadzeniu do wyliczenia oraz w art. 223 w ust. 1, w różnej liczbie i różnym przypadku, wyrazy „pracownik niebędący naucz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ycielem akademickim” zastępuje się użytymi w odpowiedniej liczbie i odpowiednim przypadku wyrazami „pracownik administracji akademickiej”;</w:t>
      </w:r>
    </w:p>
    <w:p w14:paraId="0000000A" w14:textId="77777777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po art. 50 dodaje się art. 50a i 50b w brzmieniu:</w:t>
      </w:r>
    </w:p>
    <w:p w14:paraId="0000000B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„Art. 50a. 1. Do ochrony porządku i bezpieczeństwa na terenie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uczelni może być utworzona umundurowana formacja – straż akademicka.</w:t>
      </w:r>
    </w:p>
    <w:p w14:paraId="0000000C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2. Senat może utworzyć lub rozwiązać straż akademicką.</w:t>
      </w:r>
    </w:p>
    <w:p w14:paraId="0000000D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3. Nadzór nad działalnością straży akademickiej sprawuje rektor.</w:t>
      </w:r>
    </w:p>
    <w:p w14:paraId="0000000E" w14:textId="63358EEA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4. Straż akademicka jest uprawniona do:</w:t>
      </w:r>
    </w:p>
    <w:p w14:paraId="0000000F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legitymowania osób w uza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sadnionych przypadkach w celu ustalenia ich tożsamości;</w:t>
      </w:r>
    </w:p>
    <w:p w14:paraId="00000010" w14:textId="28A2B458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lastRenderedPageBreak/>
        <w:t>2)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ujęcia, w celu niezwłocznego przekazania Policji, osób stwarzających w sposób oczywisty bezpośrednie zagrożenie dla życia lub zdrowia ludzkiego;</w:t>
      </w:r>
    </w:p>
    <w:p w14:paraId="3E62A859" w14:textId="77777777" w:rsidR="0066509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wydawania osobom poleceń określonego zachowania s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ię w granicach niezbędnych do realizacji celu określonego w ust. 1.</w:t>
      </w:r>
    </w:p>
    <w:p w14:paraId="00000013" w14:textId="72880DE6" w:rsidR="001178E0" w:rsidRPr="00924E35" w:rsidRDefault="00391AB8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. Zakres i </w:t>
      </w:r>
      <w:r w:rsidR="00376120" w:rsidRPr="00924E35">
        <w:rPr>
          <w:rFonts w:ascii="Times New Roman" w:eastAsia="Times New Roman" w:hAnsi="Times New Roman" w:cs="Times New Roman"/>
          <w:sz w:val="24"/>
          <w:szCs w:val="24"/>
        </w:rPr>
        <w:t>sposób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wykonywania zadań, o </w:t>
      </w:r>
      <w:r w:rsidR="00376120" w:rsidRPr="00924E35">
        <w:rPr>
          <w:rFonts w:ascii="Times New Roman" w:eastAsia="Times New Roman" w:hAnsi="Times New Roman" w:cs="Times New Roman"/>
          <w:sz w:val="24"/>
          <w:szCs w:val="24"/>
        </w:rPr>
        <w:t>których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mowa w ust. 1, oraz szczegółową strukturę organizacyjną straży akademickiej określa rektor.</w:t>
      </w:r>
    </w:p>
    <w:p w14:paraId="00000014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Art. 50b. 1. Rektor jest obowiązany przeciwdział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ać nierównemu traktowaniu w rozumieniu art. 3 pkt 5 ustawy z dnia 3 grudnia 2010 r. o wdrożeniu niektórych przepisów Unii Europejskiej w zakresie równego traktowania (Dz. U. z 2025 r. poz. 1452) 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w rozumieniu art. 94</w:t>
      </w:r>
      <w:r w:rsidRPr="00924E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3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§ 2 ustawy z dnia 26 czerw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ca 1974 r. – Kodeks pracy.</w:t>
      </w:r>
    </w:p>
    <w:p w14:paraId="00000015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2. Rektor jest obowiązany zapewnić przeszkolenie pracownika uczelni w zakresie zasady równego traktowania i przeciwdziałania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 Pracownik uczelni jest obowiązany brać udział w szkoleniu z tego zakresu.</w:t>
      </w:r>
    </w:p>
    <w:p w14:paraId="00000016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3. Szkolenia, o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których mowa w ust. 2, odbywają się w czasie pracy.</w:t>
      </w:r>
    </w:p>
    <w:p w14:paraId="00000017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4. Minister właściwy do spraw szkolnictwa wyższego i nauki może określić, w drodze rozporządzenia, szczegółowe zasady szkolenia w zakresie zasady równego traktowania i przeciwdziałania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, o który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m mowa w ust. 2, zakres tego szkolenia, wymagania dotyczące treści i realizacji programów szkolenia oraz sposób dokumentowania szkolenia, mając na uwadze specyfikę działalności uczelni, potrzebę dodatkowego przeszkolenia rzeczników dyscyplinarnych i członk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ów uczelnianej komisji dyscyplinarnej oraz standardy dotyczące zasad równego traktowania i przeciwdziałania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18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5. Rektor jest obowiązany zapewnić przeszkolenie studenta lub doktoranta w zakresie zasady równego traktowania. Student lub doktorant je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st obowiązany brać udział w szkoleniu z tego zakresu.</w:t>
      </w:r>
    </w:p>
    <w:p w14:paraId="00000019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6. Szkolenia, o których mowa w ust. 5, jest obowiązany zapewnić rektor we współpracy z odpowiednio samorządem studenckim lub samorządem doktorantów.”;</w:t>
      </w:r>
    </w:p>
    <w:p w14:paraId="0000001A" w14:textId="77777777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po art. 51b dodaje się art. 51c w brzmieniu:</w:t>
      </w:r>
    </w:p>
    <w:p w14:paraId="1A0AE2A4" w14:textId="04CC1D69" w:rsidR="0066509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„Art.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51c. 1. </w:t>
      </w:r>
      <w:r w:rsidR="00C55923">
        <w:rPr>
          <w:rFonts w:ascii="Times New Roman" w:eastAsia="Times New Roman" w:hAnsi="Times New Roman" w:cs="Times New Roman"/>
          <w:sz w:val="24"/>
          <w:szCs w:val="24"/>
        </w:rPr>
        <w:t xml:space="preserve">Uczelnia zapewnia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członko</w:t>
      </w:r>
      <w:r w:rsidR="00C55923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wspólnoty uczelni dostęp do rzecznika akademickiego.</w:t>
      </w:r>
    </w:p>
    <w:p w14:paraId="0000001B" w14:textId="227C6A68" w:rsidR="001178E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2. Rzecznik akademicki stoi na straży praw członków wspólnoty uczelni, w tym na straży realizacji zasady równego traktowania.</w:t>
      </w:r>
    </w:p>
    <w:p w14:paraId="0000001C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3.  Rzecznik akademicki w swojej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działalności kieruje się zasadami poufności, bezstronności i neutralności oraz jest niezależny od organów i jednostek organizacyjnych uczelni.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br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4. Do zadań rzecznika akademickiego należy w szczególności:</w:t>
      </w:r>
    </w:p>
    <w:p w14:paraId="2065EE29" w14:textId="77777777" w:rsidR="0066509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monitorowanie i analizowanie stanu przestrzegania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praw członków wspólnoty uczelni;</w:t>
      </w:r>
    </w:p>
    <w:p w14:paraId="4F3720FB" w14:textId="77777777" w:rsidR="0066509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wyjaśnianie istotnych okoliczności spraw zgłaszanych przez członków wspólnoty uczelni;</w:t>
      </w:r>
    </w:p>
    <w:p w14:paraId="6E8CC1AA" w14:textId="77777777" w:rsidR="0066509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identyfikowanie problemów występujących w uczelni, leżących w zakresie obowiązków rzecznika akademickiego, oraz wspieranie działa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ń zmierzających do ich rozwiązania;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br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4)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wspomaganie członków wspólnoty uczelni w rozwiązaniu sporów, polegające w szczególności na pomocy w zdiagnozowaniu problemu i wyborze określonych sposobów jego rozwiązania, względnie na samodzielnym rozwiązaniu sporu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61502E97" w14:textId="77777777" w:rsidR="0066509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5)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rekomendowanie mediacji i promocja polubownych metod rozwiązywania sporów w środowisku akademickim;</w:t>
      </w:r>
    </w:p>
    <w:p w14:paraId="0000001D" w14:textId="5C183D22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6)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przedstawianie organom oraz jednostkom organizacyjnym uczelni informacji i rekomendacji, a w miarę potrzeby także ekspertyz i opinii, w sprawach nal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eżących do zakresu zadań rzecznika akademickiego, w szczególności dotyczących zidentyfikowanych nieprawidłowości oraz potrzeby zmian w sposobie funkcjonowania uczelni.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br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5. Rzecznik akademicki jest powoływany przez rektora za zgodą senatu. Kadencja rzecznik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 akademickiego trwa 5 lat. Ta sama osoba nie może być rzecznikiem akademickim w jednej uczelni dłużej niż przez dwie kadencje. Po upływie kadencji rzecznik akademicki pełni swoją funkcję do czasu powołania następcy.</w:t>
      </w:r>
    </w:p>
    <w:p w14:paraId="0000001E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6. Rzecznik akademicki może być odwołan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y przez senat większością co najmniej 2/3 głosów w obecności co najmniej połowy statutowej liczby członków.</w:t>
      </w:r>
    </w:p>
    <w:p w14:paraId="0000001F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7. Szczegółowy sposób działania rzecznika akademickiego określa regulamin. Tryb ustalenia regulaminu określa statut.</w:t>
      </w:r>
    </w:p>
    <w:p w14:paraId="00000020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8. Minister właściwy do spraw s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zkolnictwa wyższego i nauki może określić, w drodze rozporządzenia:</w:t>
      </w:r>
    </w:p>
    <w:p w14:paraId="00000021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szczegółowe wymagania stawiane kandydatom na stanowisko rzecznika akademickiego;</w:t>
      </w:r>
    </w:p>
    <w:p w14:paraId="00000022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szczegółowe wymagania dotyczące regulaminu, o którym mowa w ust. 7;</w:t>
      </w:r>
    </w:p>
    <w:p w14:paraId="00000023" w14:textId="77777777" w:rsidR="001178E0" w:rsidRPr="00924E35" w:rsidRDefault="00324AB5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zasady dopuszczenia do sprawow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ania stanowiska rzecznika akademickiego na więcej niż jednej uczelni w tym samym czasie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br/>
        <w:t xml:space="preserve">– mając na uwadze konieczność zapewnienia wysokich standardów ochrony praw członków wspólnoty uczelni.”; </w:t>
      </w:r>
    </w:p>
    <w:p w14:paraId="00000024" w14:textId="77777777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art. 52a otrzymuje brzmienie:</w:t>
      </w:r>
    </w:p>
    <w:p w14:paraId="71206E0E" w14:textId="0F246CF8" w:rsidR="00C90927" w:rsidRPr="00924E35" w:rsidRDefault="00324AB5" w:rsidP="00C9092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„Art. 52a.  Przepisy art. 49 us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t. 1-3, art. 50, art. 50a, art. 50b ust. 1-3, art. 51 ust. 1, art. 51c ust. 1-7 i art. 52 oraz przepisy wydane na podstawie art. 50b ust. 4, art. 51 ust. 2 i art. 51c ust. 8 stosuje się odpowiednio do CMKP.”;</w:t>
      </w:r>
    </w:p>
    <w:p w14:paraId="40C9F789" w14:textId="525B4282" w:rsidR="00C90927" w:rsidRDefault="00C90927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art. 118 dodaje się ust. 3 i 4 w brzmieniu:</w:t>
      </w:r>
    </w:p>
    <w:p w14:paraId="78EA2C91" w14:textId="42F4BC2D" w:rsidR="00C90927" w:rsidRPr="00C90927" w:rsidRDefault="00C90927" w:rsidP="00C90927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„3.</w:t>
      </w:r>
      <w:r w:rsidRPr="00C90927">
        <w:rPr>
          <w:rFonts w:ascii="Consolas" w:hAnsi="Consolas" w:cs="Consolas"/>
          <w:color w:val="000000"/>
        </w:rPr>
        <w:t xml:space="preserve"> </w:t>
      </w:r>
      <w:r w:rsidRPr="00C90927">
        <w:rPr>
          <w:rFonts w:ascii="Times New Roman" w:eastAsia="Times New Roman" w:hAnsi="Times New Roman" w:cs="Times New Roman"/>
          <w:sz w:val="24"/>
          <w:szCs w:val="24"/>
        </w:rPr>
        <w:t>Pracownik uczelni jest obowiązany zgłosić rektorowi informację o pozostawaniu w relacji rodzinnej lub osobistej, o której mowa w ust. 1, jeżeli mimo braku bezpośredniej podległości służbowej może ona rodzić konflikt interesów w wykonywaniu obowiązków służbowych.</w:t>
      </w:r>
    </w:p>
    <w:p w14:paraId="08A4FE2C" w14:textId="21062BA4" w:rsidR="00C90927" w:rsidRDefault="00C90927" w:rsidP="00C90927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C90927">
        <w:rPr>
          <w:rFonts w:ascii="Times New Roman" w:eastAsia="Times New Roman" w:hAnsi="Times New Roman" w:cs="Times New Roman"/>
          <w:sz w:val="24"/>
          <w:szCs w:val="24"/>
        </w:rPr>
        <w:t>W przypadku powstania relacji służbowej, która mimo braku bezpośredniej podległości może wywołać uzasadnione podejrzenie stronniczości, rektor podejmuje środki organizacyjne eliminujące konflikt interesów.</w:t>
      </w:r>
      <w:r>
        <w:rPr>
          <w:rFonts w:ascii="Times New Roman" w:eastAsia="Times New Roman" w:hAnsi="Times New Roman" w:cs="Times New Roman"/>
          <w:sz w:val="24"/>
          <w:szCs w:val="24"/>
        </w:rPr>
        <w:t>”;</w:t>
      </w:r>
    </w:p>
    <w:p w14:paraId="00000026" w14:textId="0C722ED1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w art. 119 w ust. 1 zdanie drugie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otrzymuje brzmienie:</w:t>
      </w:r>
      <w:r w:rsidR="00C909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„Tryb i warunki przeprowadzania konkursu oraz zasady odwołania się od jego wyniku określa statut.”;</w:t>
      </w:r>
    </w:p>
    <w:p w14:paraId="26E340BD" w14:textId="77777777" w:rsidR="0066509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w art. 283 ust. 2-4 otrzymują brzmienie:</w:t>
      </w:r>
    </w:p>
    <w:p w14:paraId="39366EC8" w14:textId="77777777" w:rsidR="00C90927" w:rsidRDefault="00324AB5" w:rsidP="006650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„2. Mediację prowadzi osoba wskazana przez rektora, posiadająca wiedzę i doświadczenie w zakr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esie prowadzenia mediacji, zwana dalej „mediatorem”.</w:t>
      </w:r>
    </w:p>
    <w:p w14:paraId="4215F090" w14:textId="77777777" w:rsidR="00C90927" w:rsidRDefault="00324AB5" w:rsidP="00C90927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3. Mediator sporządza sprawozdanie z wyników mediacji i przekazuje je rektorow</w:t>
      </w:r>
      <w:r w:rsidR="00C90927">
        <w:rPr>
          <w:rFonts w:ascii="Times New Roman" w:eastAsia="Times New Roman" w:hAnsi="Times New Roman" w:cs="Times New Roman"/>
          <w:sz w:val="24"/>
          <w:szCs w:val="24"/>
        </w:rPr>
        <w:t>i.</w:t>
      </w:r>
    </w:p>
    <w:p w14:paraId="00000027" w14:textId="4F5319E9" w:rsidR="001178E0" w:rsidRPr="00924E35" w:rsidRDefault="00324AB5" w:rsidP="00C90927">
      <w:pPr>
        <w:spacing w:line="360" w:lineRule="auto"/>
        <w:ind w:left="720"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4. W przypadku gdy w wyniku mediacji zostanie zawarta ugoda, podpisuje ją również mediator i dołącza do sprawozdania, o k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tórym mowa w ust. 3.”;</w:t>
      </w:r>
    </w:p>
    <w:p w14:paraId="45AF0345" w14:textId="77777777" w:rsidR="0066509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po art. 311 dodaje się art. 311a i 311b w brzmieniu:</w:t>
      </w:r>
    </w:p>
    <w:p w14:paraId="624D12F3" w14:textId="77777777" w:rsidR="00C90927" w:rsidRDefault="00324AB5" w:rsidP="006650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„Art. 311a.  Rektor, po otrzymaniu zawiadomienia o popełnieniu czynu mającego znamiona przewinienia dyscyplinarnego lub powzięciu w inny sposób informacji o możliwości popełnienia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takiego czynu, może:</w:t>
      </w:r>
    </w:p>
    <w:p w14:paraId="00000028" w14:textId="12ABC263" w:rsidR="001178E0" w:rsidRPr="00924E35" w:rsidRDefault="00324AB5" w:rsidP="006650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 skierować sprawę do mediacji – w przypadku gdy wskutek czynu zaistniał spór między osobą, której dotyczy zawiadomienie lub informacja, a pokrzywdzonym;</w:t>
      </w:r>
    </w:p>
    <w:p w14:paraId="00000029" w14:textId="77777777" w:rsidR="001178E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2)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 nałożyć karę upomnienia – w przypadku gdy czyn stanowi przewinienie dyscyp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linarne mniejszej wagi i udowodnienie winy nie wymaga przeprowadzenia postępowania wyjaśniającego;</w:t>
      </w:r>
    </w:p>
    <w:p w14:paraId="0000002A" w14:textId="77777777" w:rsidR="001178E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3)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 polecić rzecznikowi dyscyplinarnemu do spraw studentów, w drodze postanowienia, rozpoczęcie prowadzenia sprawy.</w:t>
      </w:r>
    </w:p>
    <w:p w14:paraId="0000002B" w14:textId="77777777" w:rsidR="001178E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Art. 311b. Do mediacji, o której mowa w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art. 311a pkt 1, stosuje się odpowiednio przepisy art. 283.”;</w:t>
      </w:r>
    </w:p>
    <w:p w14:paraId="0000002C" w14:textId="77777777" w:rsidR="001178E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w art. 312 ust. 1 otrzymuje brzmienie:</w:t>
      </w:r>
    </w:p>
    <w:p w14:paraId="0000002D" w14:textId="77777777" w:rsidR="001178E0" w:rsidRPr="00924E35" w:rsidRDefault="00324AB5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„1. Za przewinienie mniejszej wagi rektor może wymierzyć studentowi karę upomnienia, o której mowa w art. 311a pkt 2, po uprzednim wysłuchaniu studenta lu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b jego obrońcy.”;</w:t>
      </w:r>
    </w:p>
    <w:p w14:paraId="02846283" w14:textId="77777777" w:rsidR="00665090" w:rsidRPr="00924E35" w:rsidRDefault="00324AB5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art. 321 otrzymuje brzmienie:</w:t>
      </w:r>
    </w:p>
    <w:p w14:paraId="0000002E" w14:textId="0A7696D0" w:rsidR="001178E0" w:rsidRPr="00924E35" w:rsidRDefault="00324AB5" w:rsidP="0066509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„Art. 321. Minister właściwy do spraw szkolnictwa wyższego i nauki określi, w drodze rozporządzenia, szczegółowy tryb prowadzenia mediacji, postępowania wyjaśniającego i postępowania dyscyplinarnego w sprawa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ch studentów, a także sposób wykonywania kar dyscyplinarnych i ich zatarcia, mając na uwadze konieczność zapewnienia rzetelności, obiektywności, przejrzystości i sprawności prowadzenia postępowań.”.</w:t>
      </w:r>
    </w:p>
    <w:p w14:paraId="00000032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3" w14:textId="7C73D9FB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</w:t>
      </w:r>
      <w:r w:rsidR="00391AB8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W ustawie z dnia 13 września 2018 r. o Centrum Medycznego Kształcenia Podyplomowego (Dz. U. z 2025 r. poz. 269) w art. 8a w ust. 1 wyrazy „pracownicy niebędący nauczycielami akademickimi” zastępuje się wyrazami „pracownicy administracji akademickiej”.</w:t>
      </w:r>
    </w:p>
    <w:p w14:paraId="00000034" w14:textId="77777777" w:rsidR="001178E0" w:rsidRPr="00924E35" w:rsidRDefault="001178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5" w14:textId="22D4EA49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t. </w:t>
      </w:r>
      <w:r w:rsidR="00391AB8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1. Powołanie rzecznika akademickiego, o którym mowa w art. 51c ust. 1 ustawy zmienianej w art. 1, nastąpi w terminie 6 miesięcy od dnia wejścia w życie ustawy.</w:t>
      </w:r>
    </w:p>
    <w:p w14:paraId="00000036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2. Jeżeli w dniu wejścia w życie niniejszej ustawy w uczelni działa podmiot, którego obowi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ązki i zadania odpowiadają obowiązkom i zadaniom rzecznika akademickiego określonym w art. 51c ust. 2 i 4 ustawy zmienianej w art. 1, rzecznik akademicki może korzystać z dotychczasowej nazwy tego podmiotu;</w:t>
      </w:r>
    </w:p>
    <w:p w14:paraId="00000037" w14:textId="77777777" w:rsidR="001178E0" w:rsidRPr="00924E35" w:rsidRDefault="001178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38" w14:textId="183EB2E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Art. </w:t>
      </w:r>
      <w:r w:rsidR="00391AB8">
        <w:rPr>
          <w:rFonts w:ascii="Times New Roman" w:eastAsia="Times New Roman" w:hAnsi="Times New Roman" w:cs="Times New Roman"/>
          <w:b/>
          <w:bCs/>
          <w:sz w:val="24"/>
          <w:szCs w:val="24"/>
        </w:rPr>
        <w:t>4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Ustawa wchodzi w życie z dniem 1 paździe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rnika 2026 r.</w:t>
      </w:r>
    </w:p>
    <w:p w14:paraId="00000039" w14:textId="77777777" w:rsidR="001178E0" w:rsidRPr="00924E35" w:rsidRDefault="001178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A" w14:textId="77777777" w:rsidR="001178E0" w:rsidRPr="00924E35" w:rsidRDefault="00324AB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br w:type="page"/>
      </w:r>
    </w:p>
    <w:p w14:paraId="0000003B" w14:textId="77777777" w:rsidR="001178E0" w:rsidRPr="00924E35" w:rsidRDefault="00324AB5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UZASADNIENIE</w:t>
      </w:r>
    </w:p>
    <w:p w14:paraId="0000003C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3D" w14:textId="5EDF689E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Projekt ustawy o zmianie ustawy – Prawo o szkolnictwie wyższym i nauce oraz ustawy o Centrum Medycznego Kształcenia Podyplomowego przygotowany został na podstawie rekomendacji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Akademickej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Sieci Bezpieczeństwa i Równości. Ma 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 ce</w:t>
      </w:r>
      <w:bookmarkStart w:id="0" w:name="_GoBack"/>
      <w:bookmarkEnd w:id="0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lu wzmocnienie ochrony wartości akademickich, przeciwdziałanie dyskryminacji oraz zwiększenie bezpieczeństwa w uczelniach wyższych. W projekcie skupiono się na </w:t>
      </w:r>
      <w:r w:rsidR="006B6078">
        <w:rPr>
          <w:rFonts w:ascii="Times New Roman" w:eastAsia="Times New Roman" w:hAnsi="Times New Roman" w:cs="Times New Roman"/>
          <w:sz w:val="24"/>
          <w:szCs w:val="24"/>
        </w:rPr>
        <w:t xml:space="preserve">ośmiu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obszarach:</w:t>
      </w:r>
    </w:p>
    <w:p w14:paraId="0000003E" w14:textId="77777777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zastąpienie wyrażenia „pracownicy niebędący pracownikami akademickimi”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wyrażeniem „pracownicy administracji akademickiej”, zgodnie z wynikami konsultacji przeprowadzonych z pracownikami;</w:t>
      </w:r>
    </w:p>
    <w:p w14:paraId="0000003F" w14:textId="77777777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wprowadzenia instytucji rzecznika akademickiego;</w:t>
      </w:r>
    </w:p>
    <w:p w14:paraId="00000040" w14:textId="3D7F7CB1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powoływanie i funkcjonowanie straży akademickiej;</w:t>
      </w:r>
    </w:p>
    <w:p w14:paraId="00000041" w14:textId="77777777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uzupełnienie przepisów dotyczących odpowi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edzialności dyscyplinarnej studentów o możliwość przeprowadzenia mediacji, analogicznie do mediacji w sprawie pracowników uczelni;</w:t>
      </w:r>
    </w:p>
    <w:p w14:paraId="00000042" w14:textId="77777777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obowiązek organizacji szkoleń antydyskryminacyjnych przeznaczonych dla studentów i doktorantów oraz antydyskryminacyjnych 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ntymobbingowych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dla pracowników;</w:t>
      </w:r>
    </w:p>
    <w:p w14:paraId="00000043" w14:textId="77777777" w:rsidR="001178E0" w:rsidRPr="00924E35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jednoznaczne rozstrzygnięcie, że w oficjalnych dokumentach umożliwia się stosowanie żeńskich rzeczowników osobowych w celu określenia nazw stanowisk, funkcji i tym podobnych;</w:t>
      </w:r>
    </w:p>
    <w:p w14:paraId="3B87D97A" w14:textId="77777777" w:rsidR="00C90927" w:rsidRDefault="00324AB5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wprowadzenie procedury odwoławczej w sprawie kon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kursów na stanowisko nauczyciela akademickiego</w:t>
      </w:r>
      <w:r w:rsidR="00C9092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00000044" w14:textId="1167382E" w:rsidR="001178E0" w:rsidRPr="00924E35" w:rsidRDefault="00C90927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rozwinięcie przepisów zmierzających do przeciwdziałania podejmowaniu decyzji przez pracowników uczelni w sprawach innych pracowników, gdy zachodzi ryzyko istnienia konfliktu interesów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45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6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Pracownicy administrac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ji akademickiej</w:t>
      </w:r>
    </w:p>
    <w:p w14:paraId="00000047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Art. 112 Prawa o szkolnictwie wyższym i nauce stanowi, że pracownikami uczelni są nauczyciele akademiccy oraz pracownicy niebędący nauczycielami akademickimi. Nazwy te stosowane są konsekwentnie w innych przepisach. Określenie „pracownicy 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iebędący nauczycielami akademickimi” krytykowane jest jako opisujące tę grupę pracowników za pomocą negacji. W 2024 roku stowarzyszenie Forum Administracji Akademickiej (dawniej Stowarzyszenie Forum Dziekanatów), po uprzedniej organizacji we współpracy z U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niwersytetem SWPS badań jakościowych, przeprowadziło konsultacje środowiskowe w sprawie zmiany tego terminu. Spośród 6,8 tys. respondentów za pozostawieniem dotychczasowej nazwy opowiedziało się zaledwie 8%, a 44% jako preferowaną nazwę wskazało „administr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ację akademicką”. Zaproponowana w projekcie ustawy nazwa „pracownicy administracji akademickiej” stanowi odpowiedź na wyrażoną także we wspomnianych konsultacjach krytykę nazwy „administracja akademicka” jako bezosobową.</w:t>
      </w:r>
    </w:p>
    <w:p w14:paraId="00000048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Projekt przewiduje zastąpienie nazw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y „pracownicy niebędący nauczycielami akademickimi” nazwą „pracownicy administracji akademickiej” we wszystkich przepisach Prawa o szkolnictwie wyższym i nauce, a także w ustawie o Centrum Medycznego Kształcenia Podyplomowego, która jest jedyną inną ustawą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, w której pojęcie to występuje.</w:t>
      </w:r>
    </w:p>
    <w:p w14:paraId="00000049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A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Rzecznik akademicki</w:t>
      </w:r>
    </w:p>
    <w:p w14:paraId="0000004B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Instytucja rzecznika akademickiego występuje powszechnie na uczelniach w Europie i w Stanach Zjednoczonych, a od kilku lat wzrasta liczba polskich uczelni, które również tworzą taką – występującą także pod innymi nazwami, np. Rzecznik Praw Akademickich czy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Rzecznik Praw i Wartości Akademickich – funkcję. Obecnie nie istnieje ustawowy obowiązek powołania na uczelni rzecznika akademickiego, a rzecznicy działają na podstawie regulacji wewnątrzuczelnianych. Najważniejszym punktem odniesienia dla ich działalnośc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i są dwa dokumenty International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Ombuds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Organisation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, międzynarodowej organizacji rzeczników instytucjonalnych, w tym rzeczników akademickich: </w:t>
      </w:r>
      <w:proofErr w:type="spellStart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>Code</w:t>
      </w:r>
      <w:proofErr w:type="spellEnd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>Ethics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oraz </w:t>
      </w:r>
      <w:proofErr w:type="spellStart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>Standards</w:t>
      </w:r>
      <w:proofErr w:type="spellEnd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of </w:t>
      </w:r>
      <w:proofErr w:type="spellStart"/>
      <w:r w:rsidRPr="00924E35">
        <w:rPr>
          <w:rFonts w:ascii="Times New Roman" w:eastAsia="Times New Roman" w:hAnsi="Times New Roman" w:cs="Times New Roman"/>
          <w:i/>
          <w:iCs/>
          <w:sz w:val="24"/>
          <w:szCs w:val="24"/>
        </w:rPr>
        <w:t>Practice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 Zgodnie z nimi rzecznicy w wykonywaniu swoich obowiązków kierują się c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zterema podstawowymi zasadami: niezależności, bezstronności, nieformalności i poufności.</w:t>
      </w:r>
    </w:p>
    <w:p w14:paraId="0000004C" w14:textId="11DEE002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Wprowadzenie ustawowego obowiązku powołania rzecznika akademickiego ma na celu wzmocnić ochronę praw członków wspólnot wszystkich uczelni w Polsce oraz zapewnić minima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lne standardy funkcjonowania rzeczników. W projektowanych art. 51c ust. 1 i 2 Prawa o szkolnictwie wyższym i nauce ustanawia się prawo każdego członka wspólnoty uczelni do rzecznika akademickiego i określa podstawowe obowiązki rzecznika. W ust. 3 wskazano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wartości, którymi w swojej działalności kierować ma się rzecznik, odpowiadające zasadom przyjętym przez International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Ombuds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Organisation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 Projektodawca zdecydował się nie uwzględnić wśród nich explicite zasady nieformalności ze względu na to, że termin te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n nie jest rozpowszechniony w polskim porządku prawnym, co mogłoby budzić wątpliwości interpretacyjne co do jego znaczenia. W tym samym przepisie zagwarantowano niezależność rzecznika od organów i jednostek organizacyjnych uczelni. Ust. 4 zawiera </w:t>
      </w:r>
      <w:r w:rsidR="000441DD">
        <w:rPr>
          <w:rFonts w:ascii="Times New Roman" w:eastAsia="Times New Roman" w:hAnsi="Times New Roman" w:cs="Times New Roman"/>
          <w:sz w:val="24"/>
          <w:szCs w:val="24"/>
        </w:rPr>
        <w:t>otwarty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katalog zadań rzecznika, odpowiadający w dużej mierze zadaniom działających już w polskich uczelniach rzeczników akademickich. Ust. 5-7 określają sposób powoływania i odwoływania, długość i limit kadencji oraz sposób ustalania regulaminu działania rzeczni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ka. W ust. 8 ustanawia się delegację ustawową dla ministra właściwego do spraw szkolnictwa wyższego i nauki do określenia w drodze rozporządzenia szczegółowych wymagań dla kandydatów na rzecznika, szczegółowych wymagań dotyczących regulaminów działania rze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czników i zasad dopuszczenia do sprawowania stanowiska rzecznika akademickiego na więcej niż jednej uczelni w tym samym czasie, przy czym wydanie rozporządzenia w tym zakresie nie będzie obowiązkowe.</w:t>
      </w:r>
    </w:p>
    <w:p w14:paraId="0000004D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Zgodnie z art. 4 projektu ustawy rzeczników akademickich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powołanie rzeczników akademickich nastąpić ma do 6 miesięcy od dnia wejścia w życie ustawy. W przypadku, gdy w dniu wejścia w życie ustawy w danej uczelni działać będzie podmiot, którego obowiązki i zadania odpowiadają określonym w projekcie obowiązkom i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zadaniom rzecznika akademickiego, ale podmiot ten posługiwał się inną nazwą, możliwe będzie dalsze wykorzystywanie dotychczasowej nazwy.</w:t>
      </w:r>
    </w:p>
    <w:p w14:paraId="0000004E" w14:textId="77777777" w:rsidR="001178E0" w:rsidRPr="00924E35" w:rsidRDefault="001178E0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Straż akademicka</w:t>
      </w:r>
    </w:p>
    <w:p w14:paraId="00000050" w14:textId="1F4F39BB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Zgodnie z art. 50 ust. 1 Prawa o szkolnictwie wyższym i nauce rektor dba o utrzymanie porządku i bez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pieczeństwa na terenie uczelni. Tragiczne wydarzenia w Polsce i za granicą – jak strzelanina na Uniwersytecie Karola w Pradze w grudniu 2023 r. czy zabójstwo pracownicy Uniwersytetu Warszawskiego w maju 2025 r. – wskazują, że obecne rozwiązania prawna nie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pozwalają na odpowiednio szybkie i sprawne reakcje na bezpośrednie zagrożenia dla życia i zdrowia członków wspólnot uczelni. Jednocześnie ze względu na fundamentalne znaczenie autonomii uczelni niepożądane byłoby zwiększenie obecności </w:t>
      </w:r>
      <w:r w:rsidR="00391AB8" w:rsidRPr="00924E35">
        <w:rPr>
          <w:rFonts w:ascii="Times New Roman" w:eastAsia="Times New Roman" w:hAnsi="Times New Roman" w:cs="Times New Roman"/>
          <w:sz w:val="24"/>
          <w:szCs w:val="24"/>
        </w:rPr>
        <w:t xml:space="preserve">na ich terenie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państw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owych służb odpowiedzialnych za utrzymanie porządku publicznego i bezpieczeństwa wewnętrznego.</w:t>
      </w:r>
    </w:p>
    <w:p w14:paraId="00000051" w14:textId="22C268FA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Przyjętym w projekcie rozwiązaniem jest utworzenie jednoznacznej podstawy prawnej dla powoływania i funkcjonowania na polskich uczelniach straży akademickiej. 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stniejące już na niektórych uczelniach straże akademickie działają wyłącznie na podstawie regulacji wewnątrzuczelnianych, co oznacza, że nie mogą nawet legitymować osób stwarzających zagrożenie dla bezpieczeństwa. W projektowanym art. 50a określono sposób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utworzenia i rozwiązania oraz zasady działalności straży akademickiej, w tym nadano jej uprawnienia do legitymowania osób w uzasadnionych przypadkach, ujęcia w celu przekazania Policji osób stwarzających w sposób oczywisty bezpośrednie zagrożenie dla życia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lub zdrowia ludzkiego oraz wydawania poleceń. </w:t>
      </w:r>
    </w:p>
    <w:p w14:paraId="00000052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3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Mediacje w postępowaniach dyscyplinarnych</w:t>
      </w:r>
    </w:p>
    <w:p w14:paraId="00000054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Obecne przepisy dotyczące mediacji w sprawach dyscyplinarnych nauczycieli akademickich co do zasady oceniane są przez społeczność akademicką pozytywnie. Wątpliwości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budzi jedynie konieczność, by mediacje prowadził nauczyciel akademicki, przy jednoczesnym braku wymogu, by nauczyciel ten miał odpowiednią wiedzę w zakresie prowadzenia mediacji. W związku z tym w projektowanym nowym brzmieniu art. 283 ust. 2 Prawa o szko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lnictwie wyższym i nauce proponuje się, by mediatorem mogła być dowolna wskazana przez rektora osoba, która posiada wiedzę i doświadczenie w zakresie prowadzenia mediacji.</w:t>
      </w:r>
    </w:p>
    <w:p w14:paraId="00000055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Projektowane art. 311a i 311b wprowadzają możliwość przeprowadzenia mediacji w post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ępowaniach dyscyplinarnych studentów i doktorantów na zasadach analogicznych do mediacji w postępowaniach dyscyplinarnych nauczycieli akademickich. Jak już wspomniano wyżej, przepisy dotyczące mediacji oceniane są pozytywnie, a niekiedy możliwość przeprowa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dzenia ich w przypadku studentów i doktorantów wyprowadza się z przepisu art. 320 dotyczącego odpowiedniego stosowania przepisów Kodeksu postępowania karnego. Jednoznaczne określenie, że mediacje mogą być prowadzone także w tych sprawach, należy więc uznać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za korzystne także ze względu na rozwianie dotychczasowych wątpliwości prawnych.</w:t>
      </w:r>
    </w:p>
    <w:p w14:paraId="00000056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Pozostałe zmiany w art. 283, a także zmiany w art. 312 ust. 1 i art. 321 dostosowują te przepisy do wyżej wskazanych zmian.</w:t>
      </w:r>
    </w:p>
    <w:p w14:paraId="00000057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8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Szkolenia antydyskryminacyjne i </w:t>
      </w:r>
      <w:proofErr w:type="spellStart"/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antymobbingowe</w:t>
      </w:r>
      <w:proofErr w:type="spellEnd"/>
    </w:p>
    <w:p w14:paraId="00000059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Projektowany art. 50b ust. 1 Prawa o szkolnictwie wyższym i nauce nakłada na rektora obowiązek przeciwdziałania nierównemu traktowaniu 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 W dalszej części projektowanego artykułu określono dwie podstawowe, obowiązkowe formy realizacji tego obowi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ązku, tj. organizacja szkoleń w zakresie zasady równego traktowania i przeciwdziałania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dla pracowników uczelni oraz szkoleń dla studentów i doktorantów w zakresie zasady równego traktowania.</w:t>
      </w:r>
    </w:p>
    <w:p w14:paraId="0000005A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Nierówne traktowanie 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mają bezpośredni i poś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redni wpływ na dobrostan członków wspólnoty uczelni, w tym na ich stan zdrowia i zdolność do wykonywania obowiązków. Proponuje się zatem, by uczestnictwo w szkoleniach – zarówno w przypadku pracowników uczelni, jak i studentów i doktorantów – było obowiązk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owe. W przypadku pracowników szkolenie odbywać by się miało w czasie pracy.</w:t>
      </w:r>
    </w:p>
    <w:p w14:paraId="0000005B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W celu zapewnienia wysokich standardów szkolenia pracowników uczelni, w projektowanym ust. 4 zaproponowano, by minister właściwy do spraw szkolnictwa wyższego i nauki mógł określi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ć w drodze rozporządzenia szczegółowe zasady szkolenia, jego zakres, wymagania dotyczące treści i realizacji programów szkolenia oraz sposób jego dokumentowania, mając na uwadze specyfikę działalności uczelni, potrzebę dodatkowego przeszkolenia rzeczników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dyscyplinarnych i członków uczelnianej komisji dyscyplinarnej oraz standardy dotyczące zasad równego traktowania i przeciwdziałania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mobbingowi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>. Przepis ten oparty wzorowany jest na art. 237</w:t>
      </w:r>
      <w:r w:rsidRPr="00924E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5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Kodeksu pracy, który ustanawia podobną delegację ustawową dla min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istra właściwego do spraw pracy w odniesieniu do szkoleń w dziedzinie bezpieczeństwa i higieny pracy.</w:t>
      </w:r>
    </w:p>
    <w:p w14:paraId="0000005C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5D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Feminatywy</w:t>
      </w:r>
      <w:proofErr w:type="spellEnd"/>
    </w:p>
    <w:p w14:paraId="0000005E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 xml:space="preserve">W stanowisku Rady Języka Polskiego przy Prezydium PAN w sprawie żeńskich form nazw zawodów i tytułów przyjętym na posiedzeniu plenarnym Rady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25 listopada 2019 r. zauważono, że „większość argumentów przeciw tworzeniu nazw żeńskich jest pozbawiona podstaw”, a „prawo do stosowania nazw żeńskich należy zostawić mówiącym”. Od lat dziewięćdziesiątych formy żeńskie rzeczowników osobowych zyskały na po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pularności.</w:t>
      </w:r>
    </w:p>
    <w:p w14:paraId="0000005F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Projektowany art. 8a Prawa o szkolnictwie wyższym i nauce ma na celu jednoznacznie przesądzić, że do wyrażania rzeczowników osobowych określonych w zmienianej ustawie, w szczególności nazw stanowisk pracy, funkcji, tytułów zawodowych, stopni 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aukowych i tytułów naukowych, dopuszcza się stosowanie odpowiednich rzeczowników osobowych w rodzaju gramatycznym odpowiadającym płci danej osoby lub neutralnych pod względem płci. Rzeczowniki takie są już dzisiaj w powszechnym użyciu w środowisku akademic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kim. Projektowany przepis umożliwi stosowanie ich także w formalnych dokumentach akademickich. Jednocześnie nie wprowadza on wymogu ich stosowania – celem przepisu nie jest uregulowanie sposobu, w jaki poszczególne osoby używają języka polskiego.</w:t>
      </w:r>
    </w:p>
    <w:p w14:paraId="00000060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1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Procedur</w:t>
      </w: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a odwoławcza w konkursie na stanowisko nauczyciela akademickiego</w:t>
      </w:r>
    </w:p>
    <w:p w14:paraId="00000062" w14:textId="77777777" w:rsidR="001178E0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Art. 119 ust. 1 Prawa o szkolnictwie wyższym i nauce stanowi, że nawiązanie z nauczycielem akademickim pierwszego stosunku pracy w danej uczelni publicznej, na czas nieokreślony lub określony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dłuższy niż 3 miesiące, w wymiarze przekraczającym połowę pełnego wymiaru czasu pracy, następuje po przeprowadzeniu otwartego konkursu, a tryb i warunki przeprowadzania konkursu określa statut. Przepis ten nie zagwarantował możliwości odwołania się od wyn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iku konkursu. Z uwagi na często pojawiające się skargi na nieprawidłowości w przeprowadzonych konkursach, konieczne jest uzupełnienie wskazanego przepisu o zapis, że statut uczelni określa także zasady odwołania się od wyników.</w:t>
      </w:r>
    </w:p>
    <w:p w14:paraId="039BE2D9" w14:textId="77777777" w:rsidR="00C90927" w:rsidRDefault="00C90927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218D4D" w14:textId="5ADED8E0" w:rsidR="00C90927" w:rsidRPr="00B0025B" w:rsidRDefault="00C90927" w:rsidP="00C90927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0025B">
        <w:rPr>
          <w:rFonts w:ascii="Times New Roman" w:eastAsia="Times New Roman" w:hAnsi="Times New Roman" w:cs="Times New Roman"/>
          <w:b/>
          <w:bCs/>
          <w:sz w:val="24"/>
          <w:szCs w:val="24"/>
        </w:rPr>
        <w:t>Przeciwdziałanie konfliktom interesów</w:t>
      </w:r>
    </w:p>
    <w:p w14:paraId="71593127" w14:textId="77777777" w:rsidR="00B0025B" w:rsidRDefault="00C90927" w:rsidP="00B0025B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 art. 118 Prawa o szkolnictwie wyższym i nauce ustanowiony został z</w:t>
      </w:r>
      <w:r w:rsidRPr="00C90927">
        <w:rPr>
          <w:rFonts w:ascii="Times New Roman" w:eastAsia="Times New Roman" w:hAnsi="Times New Roman" w:cs="Times New Roman"/>
          <w:sz w:val="24"/>
          <w:szCs w:val="24"/>
        </w:rPr>
        <w:t>akaz powsta</w:t>
      </w:r>
      <w:r>
        <w:rPr>
          <w:rFonts w:ascii="Times New Roman" w:eastAsia="Times New Roman" w:hAnsi="Times New Roman" w:cs="Times New Roman"/>
          <w:sz w:val="24"/>
          <w:szCs w:val="24"/>
        </w:rPr>
        <w:t>wa</w:t>
      </w:r>
      <w:r w:rsidRPr="00C90927">
        <w:rPr>
          <w:rFonts w:ascii="Times New Roman" w:eastAsia="Times New Roman" w:hAnsi="Times New Roman" w:cs="Times New Roman"/>
          <w:sz w:val="24"/>
          <w:szCs w:val="24"/>
        </w:rPr>
        <w:t xml:space="preserve">nia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bezpośredniej </w:t>
      </w:r>
      <w:r w:rsidRPr="00C90927">
        <w:rPr>
          <w:rFonts w:ascii="Times New Roman" w:eastAsia="Times New Roman" w:hAnsi="Times New Roman" w:cs="Times New Roman"/>
          <w:sz w:val="24"/>
          <w:szCs w:val="24"/>
        </w:rPr>
        <w:t>podległości służbowej między osobami bliskimi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W dodawanych ust. 3 i 4 proponuje się, by pracownik uczelni obowiązany był zgłosić rektorowi informację o pozostawaniu w relacji rodzinnej lub osobistej, która może prowadzić do konfliktu interesów w wykonywaniu obowiązków służbowych także w sytuacji, </w:t>
      </w:r>
      <w:r w:rsidR="00B0025B">
        <w:rPr>
          <w:rFonts w:ascii="Times New Roman" w:eastAsia="Times New Roman" w:hAnsi="Times New Roman" w:cs="Times New Roman"/>
          <w:sz w:val="24"/>
          <w:szCs w:val="24"/>
        </w:rPr>
        <w:t xml:space="preserve">gdy nie występuje bezpośrednia podległość służbowa, a rektor miał możliwość, gdyby zaistniało uzasadnione podejrzenie stronniczości, podjęcia środków organizacyjnych eliminujących ten konflikt interesów w sytuacji, na przykład poprzez </w:t>
      </w:r>
      <w:r w:rsidR="00B0025B" w:rsidRPr="00B0025B">
        <w:rPr>
          <w:rFonts w:ascii="Times New Roman" w:eastAsia="Times New Roman" w:hAnsi="Times New Roman" w:cs="Times New Roman"/>
          <w:sz w:val="24"/>
          <w:szCs w:val="24"/>
        </w:rPr>
        <w:t>zmianę recenzenta czy zmianę przydziału zadań.</w:t>
      </w:r>
    </w:p>
    <w:p w14:paraId="589CF7E9" w14:textId="77777777" w:rsidR="00391AB8" w:rsidRDefault="00391AB8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64" w14:textId="1741F692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b/>
          <w:bCs/>
          <w:sz w:val="24"/>
          <w:szCs w:val="24"/>
        </w:rPr>
        <w:t>Vacatio legis</w:t>
      </w:r>
    </w:p>
    <w:p w14:paraId="00000065" w14:textId="77777777" w:rsidR="001178E0" w:rsidRPr="00924E35" w:rsidRDefault="00324AB5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ab/>
        <w:t>Proponuje się, by ustawa weszła w życie z dniem 1 października 2026 r., tj. wraz z rozpoczęciem nowego roku akademickiego.</w:t>
      </w:r>
    </w:p>
    <w:p w14:paraId="00000067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Przewidywanymi skutkami wejścia w życie ustawy będzie lepsza ochrona wartości akademickich i równości we wspólnocie uczelni oraz zwiększenie bezpieczeństwa. Konieczne będzie dostosowanie statutów uczelni do znowelizowanej ustawy. Zauważyć należy, że na czę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ści uczelni już dziś działają, w ramach dostępnych środków, rzecznicy akademiccy i straż akademicka oraz odbywają się szkolenia antydyskryminacyjne i </w:t>
      </w:r>
      <w:proofErr w:type="spellStart"/>
      <w:r w:rsidRPr="00924E35">
        <w:rPr>
          <w:rFonts w:ascii="Times New Roman" w:eastAsia="Times New Roman" w:hAnsi="Times New Roman" w:cs="Times New Roman"/>
          <w:sz w:val="24"/>
          <w:szCs w:val="24"/>
        </w:rPr>
        <w:t>antymobbingowe</w:t>
      </w:r>
      <w:proofErr w:type="spellEnd"/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, natomiast pozostałe zawarte w projekcie ustawy zmiany nie tworzą lub tworzą tylko znikome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nowe wydatki.</w:t>
      </w:r>
    </w:p>
    <w:p w14:paraId="00000068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Nie ma możliwości podjęcia alternatywnych w stosunku do projektowanej ustawy środków umożliwiających osiągnięcie zamierzonego celu.</w:t>
      </w:r>
    </w:p>
    <w:p w14:paraId="00000069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Projekt zakłada konieczność aktualizacji rozporządzenia Ministra Edukacji i Nauki z dnia 8 czerwca 2022 r. w s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prawie szczegółowego trybu prowadzenia mediacji, postępowania wyjaśniającego i postępowania dyscyplinarnego w sprawach odpowiedzialności dyscyplinarnej nauczycieli akademickich, a także sposobu wykonywania kar dyscyplinarnych i ich zatarcia, polegającej na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 zmianie zawartej w § 1 pkt 5 definicji mediatora w celu dostosowania jej do proponowanego brzmienia art. 283 ust. 2 Prawa o szkolnictwie wyższym i nauce. Konieczna będzie także nowelizacja rozporządzenia Ministra Nauki i Szkolnictwa Wyższego z dnia 28 wrz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eśnia 2018 r. w sprawie szczegółowego trybu postępowania wyjaśniającego i dyscyplinarnego w sprawach studentów, a także sposobu wykonywania kar dyscyplinarnych i ich zatarcia, poprzez uwzględnienie przepisów dotyczących trybu prowadzenia mediacji w sprawac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h dyscyplinarnych studentów i doktorantów. Przepisy te powinny odzwierciedlać regulacje dotyczące mediacji w sprawach nauczycieli akademickich.</w:t>
      </w:r>
    </w:p>
    <w:p w14:paraId="0000006A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Projekt jest zgodny z prawem Unii Europejskiej.</w:t>
      </w:r>
    </w:p>
    <w:p w14:paraId="0000006B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 xml:space="preserve">Projekt nie wymaga przedłożenia właściwym instytucjom i organom 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Unii Europejskiej, w tym Europejskiemu Bankowi Centralnemu, w celu uzyskania opinii, dokonania powiadomienia, konsultacji albo uzgodnienia.</w:t>
      </w:r>
    </w:p>
    <w:p w14:paraId="0000006C" w14:textId="77777777" w:rsidR="001178E0" w:rsidRPr="00924E35" w:rsidRDefault="00324AB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4E35">
        <w:rPr>
          <w:rFonts w:ascii="Times New Roman" w:eastAsia="Times New Roman" w:hAnsi="Times New Roman" w:cs="Times New Roman"/>
          <w:sz w:val="24"/>
          <w:szCs w:val="24"/>
        </w:rPr>
        <w:t>Projekt nie zawiera przepisów regulacyjnych lub przepisów określających wymogi dotyczące świadczenia usług transgran</w:t>
      </w:r>
      <w:r w:rsidRPr="00924E35">
        <w:rPr>
          <w:rFonts w:ascii="Times New Roman" w:eastAsia="Times New Roman" w:hAnsi="Times New Roman" w:cs="Times New Roman"/>
          <w:sz w:val="24"/>
          <w:szCs w:val="24"/>
        </w:rPr>
        <w:t>icznych w rozumieniu ustawy z dnia 22 grudnia 2015 r. o zasadach uznawania kwalifikacji zawodowych nabytych w państwach członkowskich Unii Europejskiej (Dz. U. z 2023 r. poz. 334).</w:t>
      </w:r>
    </w:p>
    <w:p w14:paraId="0000006D" w14:textId="77777777" w:rsidR="001178E0" w:rsidRPr="00924E35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6E" w14:textId="77777777" w:rsidR="001178E0" w:rsidRDefault="001178E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8CB744A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2E9536C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F81FBF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8737BF0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156603B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A8635E" w14:textId="77777777" w:rsidR="00105441" w:rsidRPr="0026319C" w:rsidRDefault="00105441" w:rsidP="00105441"/>
    <w:p w14:paraId="19F8E318" w14:textId="77777777" w:rsidR="00105441" w:rsidRPr="00F2629B" w:rsidRDefault="00105441" w:rsidP="0010544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>DEKLAROWANE SKUTKI REGULACJI (DSR)</w:t>
      </w:r>
    </w:p>
    <w:p w14:paraId="7C2CD04E" w14:textId="77777777" w:rsidR="00105441" w:rsidRPr="00F2629B" w:rsidRDefault="00105441" w:rsidP="0010544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projektu ustawy</w:t>
      </w:r>
    </w:p>
    <w:p w14:paraId="5E403034" w14:textId="77777777" w:rsidR="00105441" w:rsidRPr="00F2629B" w:rsidRDefault="00105441" w:rsidP="0010544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5F861C12" w14:textId="77777777" w:rsidR="00105441" w:rsidRPr="00F2629B" w:rsidRDefault="00105441" w:rsidP="00105441">
      <w:pPr>
        <w:spacing w:line="240" w:lineRule="auto"/>
        <w:jc w:val="center"/>
        <w:rPr>
          <w:rFonts w:ascii="Times New Roman" w:hAnsi="Times New Roman" w:cs="Times New Roman"/>
          <w:b/>
          <w:bCs/>
        </w:rPr>
      </w:pPr>
    </w:p>
    <w:p w14:paraId="36EFCEEF" w14:textId="77777777" w:rsidR="00105441" w:rsidRPr="00F2629B" w:rsidRDefault="00105441" w:rsidP="00105441">
      <w:pPr>
        <w:tabs>
          <w:tab w:val="left" w:pos="2834"/>
        </w:tabs>
        <w:spacing w:line="240" w:lineRule="auto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ab/>
      </w:r>
    </w:p>
    <w:p w14:paraId="28E26BFC" w14:textId="77777777" w:rsidR="00105441" w:rsidRPr="00F2629B" w:rsidRDefault="00105441" w:rsidP="00105441">
      <w:pPr>
        <w:tabs>
          <w:tab w:val="left" w:pos="6290"/>
        </w:tabs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>Informacja o projekcie</w:t>
      </w:r>
    </w:p>
    <w:p w14:paraId="11556F20" w14:textId="77777777" w:rsidR="00105441" w:rsidRPr="00F2629B" w:rsidRDefault="00105441" w:rsidP="00105441">
      <w:pPr>
        <w:tabs>
          <w:tab w:val="left" w:pos="6290"/>
        </w:tabs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ab/>
      </w:r>
    </w:p>
    <w:p w14:paraId="1594EA88" w14:textId="77777777" w:rsidR="00105441" w:rsidRPr="00F2629B" w:rsidRDefault="00105441" w:rsidP="00105441">
      <w:pPr>
        <w:ind w:left="360"/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a) Tytuł projektu: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506E8E37" w14:textId="77777777" w:rsidTr="000E414F">
        <w:trPr>
          <w:trHeight w:val="410"/>
        </w:trPr>
        <w:tc>
          <w:tcPr>
            <w:tcW w:w="9493" w:type="dxa"/>
          </w:tcPr>
          <w:p w14:paraId="0CF616F6" w14:textId="77777777" w:rsidR="00105441" w:rsidRPr="00F2629B" w:rsidRDefault="00105441" w:rsidP="000E414F">
            <w:pPr>
              <w:ind w:left="360"/>
              <w:jc w:val="both"/>
              <w:rPr>
                <w:rFonts w:ascii="Times New Roman" w:hAnsi="Times New Roman" w:cs="Times New Roman"/>
              </w:rPr>
            </w:pPr>
            <w:bookmarkStart w:id="1" w:name="_Hlk174516121"/>
          </w:p>
          <w:p w14:paraId="57DB8DA5" w14:textId="77777777" w:rsidR="00105441" w:rsidRPr="00035C27" w:rsidRDefault="00105441" w:rsidP="000E414F">
            <w:pPr>
              <w:ind w:left="36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035C27">
              <w:rPr>
                <w:rFonts w:ascii="Times New Roman" w:hAnsi="Times New Roman" w:cs="Times New Roman"/>
                <w:color w:val="000000" w:themeColor="text1"/>
              </w:rPr>
              <w:t>Projekt ustawy o zmianie ustawy – Prawo o szkolnictwie wyższym i nauce oraz ustawy o Centrum Medycznego Kształcenia Podyplomowego</w:t>
            </w:r>
          </w:p>
          <w:p w14:paraId="1CD5C836" w14:textId="77777777" w:rsidR="00105441" w:rsidRPr="00F2629B" w:rsidRDefault="00105441" w:rsidP="000E414F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</w:tc>
      </w:tr>
      <w:bookmarkEnd w:id="1"/>
    </w:tbl>
    <w:p w14:paraId="3C52C293" w14:textId="77777777" w:rsidR="00105441" w:rsidRPr="00F2629B" w:rsidRDefault="00105441" w:rsidP="00105441">
      <w:pPr>
        <w:jc w:val="both"/>
        <w:rPr>
          <w:rFonts w:ascii="Times New Roman" w:hAnsi="Times New Roman" w:cs="Times New Roman"/>
          <w:b/>
          <w:bCs/>
        </w:rPr>
      </w:pPr>
    </w:p>
    <w:p w14:paraId="4DFF5F23" w14:textId="77777777" w:rsidR="00105441" w:rsidRPr="00F2629B" w:rsidRDefault="00105441" w:rsidP="00105441">
      <w:pPr>
        <w:ind w:left="360"/>
        <w:jc w:val="both"/>
        <w:rPr>
          <w:rFonts w:ascii="Times New Roman" w:eastAsia="Times New Roman" w:hAnsi="Times New Roman" w:cs="Times New Roman"/>
        </w:rPr>
      </w:pPr>
      <w:r w:rsidRPr="00F2629B">
        <w:rPr>
          <w:rFonts w:ascii="Times New Roman" w:eastAsia="Times New Roman" w:hAnsi="Times New Roman" w:cs="Times New Roman"/>
        </w:rPr>
        <w:t>b) Przedstawiciel wnioskodawcy: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3AEF7D81" w14:textId="77777777" w:rsidTr="000E414F">
        <w:trPr>
          <w:trHeight w:val="671"/>
        </w:trPr>
        <w:tc>
          <w:tcPr>
            <w:tcW w:w="9493" w:type="dxa"/>
          </w:tcPr>
          <w:p w14:paraId="58F1A478" w14:textId="77777777" w:rsidR="00105441" w:rsidRPr="00F2629B" w:rsidRDefault="00105441" w:rsidP="000E414F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14:paraId="493F78DE" w14:textId="77777777" w:rsidR="00105441" w:rsidRPr="00F2629B" w:rsidRDefault="00105441" w:rsidP="000E414F">
            <w:pPr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Dorota Olko</w:t>
            </w:r>
          </w:p>
          <w:p w14:paraId="230CBE5B" w14:textId="77777777" w:rsidR="00105441" w:rsidRPr="00F2629B" w:rsidRDefault="00105441" w:rsidP="000E414F">
            <w:pPr>
              <w:jc w:val="both"/>
              <w:rPr>
                <w:rFonts w:ascii="Times New Roman" w:eastAsia="Times New Roman" w:hAnsi="Times New Roman" w:cs="Times New Roman"/>
                <w:color w:val="808080" w:themeColor="background1" w:themeShade="80"/>
              </w:rPr>
            </w:pPr>
          </w:p>
        </w:tc>
      </w:tr>
    </w:tbl>
    <w:p w14:paraId="10AE8C8B" w14:textId="77777777" w:rsidR="00105441" w:rsidRPr="00F2629B" w:rsidRDefault="00105441" w:rsidP="00105441">
      <w:pPr>
        <w:jc w:val="both"/>
        <w:rPr>
          <w:rFonts w:ascii="Times New Roman" w:hAnsi="Times New Roman" w:cs="Times New Roman"/>
          <w:b/>
          <w:bCs/>
        </w:rPr>
      </w:pPr>
    </w:p>
    <w:p w14:paraId="13525956" w14:textId="77777777" w:rsidR="00105441" w:rsidRPr="00F2629B" w:rsidRDefault="00105441" w:rsidP="00105441">
      <w:pPr>
        <w:rPr>
          <w:rFonts w:ascii="Times New Roman" w:hAnsi="Times New Roman" w:cs="Times New Roman"/>
          <w:b/>
          <w:bCs/>
        </w:rPr>
      </w:pPr>
    </w:p>
    <w:p w14:paraId="5939EB7E" w14:textId="77777777" w:rsidR="00105441" w:rsidRPr="00F2629B" w:rsidRDefault="00105441" w:rsidP="00105441">
      <w:pPr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  <w:b/>
        </w:rPr>
        <w:t>I. Część wstępna</w:t>
      </w:r>
    </w:p>
    <w:p w14:paraId="1E0C23E8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[1] Zwięzły opis zidentyfikowanego problemu i proponowanych rozwiązań.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51C3FCB5" w14:textId="77777777" w:rsidTr="000E414F">
        <w:tc>
          <w:tcPr>
            <w:tcW w:w="9493" w:type="dxa"/>
          </w:tcPr>
          <w:p w14:paraId="52CA3AAB" w14:textId="77777777" w:rsidR="00105441" w:rsidRPr="00F2629B" w:rsidRDefault="00105441" w:rsidP="000E414F">
            <w:pPr>
              <w:rPr>
                <w:rFonts w:ascii="Times New Roman" w:hAnsi="Times New Roman" w:cs="Times New Roman"/>
              </w:rPr>
            </w:pPr>
          </w:p>
          <w:p w14:paraId="3339A596" w14:textId="77777777" w:rsidR="00105441" w:rsidRPr="00F65139" w:rsidRDefault="00105441" w:rsidP="000E41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Projekt ustawy m</w:t>
            </w:r>
            <w:r w:rsidRPr="00F65139">
              <w:rPr>
                <w:rFonts w:ascii="Times New Roman" w:eastAsia="Times New Roman" w:hAnsi="Times New Roman" w:cs="Times New Roman"/>
              </w:rPr>
              <w:t>a na celu wzmocnienie ochrony wartości akademickich, przeciwdziałanie dyskryminacji oraz zwiększenie bezpieczeństwa w uczelniach wyższych</w:t>
            </w:r>
            <w:r>
              <w:rPr>
                <w:rFonts w:ascii="Times New Roman" w:eastAsia="Times New Roman" w:hAnsi="Times New Roman" w:cs="Times New Roman"/>
              </w:rPr>
              <w:t xml:space="preserve"> zgodnie z rekomendacjami </w:t>
            </w:r>
            <w:r w:rsidRPr="005A396F">
              <w:rPr>
                <w:rFonts w:ascii="Times New Roman" w:eastAsia="Times New Roman" w:hAnsi="Times New Roman" w:cs="Times New Roman"/>
              </w:rPr>
              <w:t>Akademicka Sieć Bezpieczeństwa i Równości</w:t>
            </w:r>
            <w:r w:rsidRPr="00F65139">
              <w:rPr>
                <w:rFonts w:ascii="Times New Roman" w:eastAsia="Times New Roman" w:hAnsi="Times New Roman" w:cs="Times New Roman"/>
              </w:rPr>
              <w:t>. W projekcie</w:t>
            </w:r>
            <w:r>
              <w:rPr>
                <w:rFonts w:ascii="Times New Roman" w:eastAsia="Times New Roman" w:hAnsi="Times New Roman" w:cs="Times New Roman"/>
              </w:rPr>
              <w:t xml:space="preserve"> zawarto rozwiązania dotyczące:</w:t>
            </w:r>
          </w:p>
          <w:p w14:paraId="459241CF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zastąpieni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wyrażenia „pracownicy niebędący pracownikami akademickimi” wyrażeniem „pracownicy administracji akademickiej”, zgodnie z wynikami konsultacji przeprowadzonych z pracownikami;</w:t>
            </w:r>
          </w:p>
          <w:p w14:paraId="16F385A2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wprowadzeni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instytucji rzecznika akademickiego;</w:t>
            </w:r>
          </w:p>
          <w:p w14:paraId="175A4CC1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powoływani</w:t>
            </w:r>
            <w:r>
              <w:rPr>
                <w:rFonts w:ascii="Times New Roman" w:eastAsia="Times New Roman" w:hAnsi="Times New Roman" w:cs="Times New Roman"/>
              </w:rPr>
              <w:t xml:space="preserve">a </w:t>
            </w:r>
            <w:r w:rsidRPr="00F65139">
              <w:rPr>
                <w:rFonts w:ascii="Times New Roman" w:eastAsia="Times New Roman" w:hAnsi="Times New Roman" w:cs="Times New Roman"/>
              </w:rPr>
              <w:t>i funkcjonowani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straży akademickiej;</w:t>
            </w:r>
          </w:p>
          <w:p w14:paraId="7E3F44BA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umożliwienia prowadzenia mediacji w sprawach dotyczących odpowiedzialności dyscyplinarnej nauczycieli akademickich przez </w:t>
            </w:r>
            <w:r w:rsidRPr="005A396F">
              <w:rPr>
                <w:rFonts w:ascii="Times New Roman" w:eastAsia="Times New Roman" w:hAnsi="Times New Roman" w:cs="Times New Roman"/>
              </w:rPr>
              <w:t>osob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 w:rsidRPr="005A396F">
              <w:rPr>
                <w:rFonts w:ascii="Times New Roman" w:eastAsia="Times New Roman" w:hAnsi="Times New Roman" w:cs="Times New Roman"/>
              </w:rPr>
              <w:t xml:space="preserve"> wskazan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 w:rsidRPr="005A396F">
              <w:rPr>
                <w:rFonts w:ascii="Times New Roman" w:eastAsia="Times New Roman" w:hAnsi="Times New Roman" w:cs="Times New Roman"/>
              </w:rPr>
              <w:t xml:space="preserve"> przez rektora, posiadająca wiedzę i doświadczenie w zakresie prowadzenia mediacji</w:t>
            </w:r>
            <w:r>
              <w:rPr>
                <w:rFonts w:ascii="Times New Roman" w:eastAsia="Times New Roman" w:hAnsi="Times New Roman" w:cs="Times New Roman"/>
              </w:rPr>
              <w:t xml:space="preserve">, oraz </w:t>
            </w:r>
            <w:r w:rsidRPr="00F65139">
              <w:rPr>
                <w:rFonts w:ascii="Times New Roman" w:eastAsia="Times New Roman" w:hAnsi="Times New Roman" w:cs="Times New Roman"/>
              </w:rPr>
              <w:t>uzupełnieni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przepisów dotyczących odpowiedzialności dyscyplinarnej studentów o możliwość przeprowadzenia mediacji, analogicznie do mediacji w sprawie </w:t>
            </w:r>
            <w:r>
              <w:rPr>
                <w:rFonts w:ascii="Times New Roman" w:eastAsia="Times New Roman" w:hAnsi="Times New Roman" w:cs="Times New Roman"/>
              </w:rPr>
              <w:t>nauczycieli akademickich</w:t>
            </w:r>
            <w:r w:rsidRPr="00F65139">
              <w:rPr>
                <w:rFonts w:ascii="Times New Roman" w:eastAsia="Times New Roman" w:hAnsi="Times New Roman" w:cs="Times New Roman"/>
              </w:rPr>
              <w:t>;</w:t>
            </w:r>
          </w:p>
          <w:p w14:paraId="5C3C91C0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obowiązk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organizacji szkoleń antydyskryminacyjnych przeznaczonych dla studentów i doktorantów oraz antydyskryminacyjnych i </w:t>
            </w:r>
            <w:proofErr w:type="spellStart"/>
            <w:r w:rsidRPr="00F65139">
              <w:rPr>
                <w:rFonts w:ascii="Times New Roman" w:eastAsia="Times New Roman" w:hAnsi="Times New Roman" w:cs="Times New Roman"/>
              </w:rPr>
              <w:t>antymobbingowych</w:t>
            </w:r>
            <w:proofErr w:type="spellEnd"/>
            <w:r w:rsidRPr="00F65139">
              <w:rPr>
                <w:rFonts w:ascii="Times New Roman" w:eastAsia="Times New Roman" w:hAnsi="Times New Roman" w:cs="Times New Roman"/>
              </w:rPr>
              <w:t xml:space="preserve"> dla pracowników;</w:t>
            </w:r>
          </w:p>
          <w:p w14:paraId="1AB04819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jednoznaczne</w:t>
            </w:r>
            <w:r>
              <w:rPr>
                <w:rFonts w:ascii="Times New Roman" w:eastAsia="Times New Roman" w:hAnsi="Times New Roman" w:cs="Times New Roman"/>
              </w:rPr>
              <w:t>go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rozstrzygnięci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>, że w oficjalnych dokumentach umożliwia się stosowanie żeńskich rzeczowników osobowych w celu określenia nazw stanowisk, funkcji i tym podobnych;</w:t>
            </w:r>
          </w:p>
          <w:p w14:paraId="77CA9649" w14:textId="77777777" w:rsidR="00105441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F65139">
              <w:rPr>
                <w:rFonts w:ascii="Times New Roman" w:eastAsia="Times New Roman" w:hAnsi="Times New Roman" w:cs="Times New Roman"/>
              </w:rPr>
              <w:t>wprowadzeni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procedury odwoławczej w konkurs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na stanowisko nauczyciela akademickiego</w:t>
            </w:r>
            <w:r>
              <w:rPr>
                <w:rFonts w:ascii="Times New Roman" w:eastAsia="Times New Roman" w:hAnsi="Times New Roman" w:cs="Times New Roman"/>
              </w:rPr>
              <w:t>;</w:t>
            </w:r>
          </w:p>
          <w:p w14:paraId="31F458FE" w14:textId="77777777" w:rsidR="00105441" w:rsidRPr="00F65139" w:rsidRDefault="00105441" w:rsidP="00105441">
            <w:pPr>
              <w:numPr>
                <w:ilvl w:val="0"/>
                <w:numId w:val="1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317715">
              <w:rPr>
                <w:rFonts w:ascii="Times New Roman" w:eastAsia="Times New Roman" w:hAnsi="Times New Roman" w:cs="Times New Roman"/>
              </w:rPr>
              <w:t>rozwinięci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317715">
              <w:rPr>
                <w:rFonts w:ascii="Times New Roman" w:eastAsia="Times New Roman" w:hAnsi="Times New Roman" w:cs="Times New Roman"/>
              </w:rPr>
              <w:t xml:space="preserve"> przepisów zmierzających do przeciwdziałania podejmowaniu decyzji przez pracowników uczelni w sprawach innych pracowników, gdy zachodzi ryzyko istnienia konfliktu interesów</w:t>
            </w:r>
            <w:r w:rsidRPr="00F65139">
              <w:rPr>
                <w:rFonts w:ascii="Times New Roman" w:eastAsia="Times New Roman" w:hAnsi="Times New Roman" w:cs="Times New Roman"/>
              </w:rPr>
              <w:t>.</w:t>
            </w:r>
          </w:p>
          <w:p w14:paraId="0606E676" w14:textId="77777777" w:rsidR="00105441" w:rsidRPr="00AF6963" w:rsidRDefault="00105441" w:rsidP="000E414F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66C27C4D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</w:p>
    <w:p w14:paraId="4E2779ED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[2] Czy były rozważane rozwiązania alternatywne?</w:t>
      </w:r>
    </w:p>
    <w:p w14:paraId="5B7D5EC6" w14:textId="77777777" w:rsidR="00105441" w:rsidRPr="00F62F82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F62F82">
        <w:rPr>
          <w:rFonts w:ascii="Times New Roman" w:hAnsi="Times New Roman" w:cs="Times New Roman"/>
        </w:rPr>
        <w:t xml:space="preserve">Tak </w:t>
      </w:r>
    </w:p>
    <w:p w14:paraId="73A9BE6C" w14:textId="77777777" w:rsidR="00105441" w:rsidRPr="00F62F82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F62F82">
        <w:rPr>
          <w:rFonts w:ascii="Times New Roman" w:hAnsi="Times New Roman" w:cs="Times New Roman"/>
          <w:b/>
          <w:bCs/>
        </w:rPr>
        <w:t>Nie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3F3E0A4A" w14:textId="77777777" w:rsidTr="000E414F">
        <w:tc>
          <w:tcPr>
            <w:tcW w:w="9493" w:type="dxa"/>
          </w:tcPr>
          <w:p w14:paraId="51FB3609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bookmarkStart w:id="2" w:name="_Hlk174441549"/>
          </w:p>
          <w:p w14:paraId="2D54DA67" w14:textId="77777777" w:rsidR="00105441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 w:rsidRPr="00F62F82">
              <w:rPr>
                <w:rFonts w:ascii="Times New Roman" w:hAnsi="Times New Roman" w:cs="Times New Roman"/>
              </w:rPr>
              <w:t>Nie</w:t>
            </w:r>
            <w:r>
              <w:rPr>
                <w:rFonts w:ascii="Times New Roman" w:hAnsi="Times New Roman" w:cs="Times New Roman"/>
              </w:rPr>
              <w:t xml:space="preserve"> istnieją inne niż ustawowe </w:t>
            </w:r>
            <w:r w:rsidRPr="00F62F82">
              <w:rPr>
                <w:rFonts w:ascii="Times New Roman" w:hAnsi="Times New Roman" w:cs="Times New Roman"/>
              </w:rPr>
              <w:t xml:space="preserve">możliwości </w:t>
            </w:r>
            <w:r>
              <w:rPr>
                <w:rFonts w:ascii="Times New Roman" w:hAnsi="Times New Roman" w:cs="Times New Roman"/>
              </w:rPr>
              <w:t>wprowadzenia projektowanych rozwiązań.</w:t>
            </w:r>
          </w:p>
          <w:p w14:paraId="2B4B60CF" w14:textId="77777777" w:rsidR="00105441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</w:p>
          <w:p w14:paraId="05CDB24E" w14:textId="77777777" w:rsidR="00105441" w:rsidRPr="001D5CB0" w:rsidRDefault="00105441" w:rsidP="000E414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 toku prac opracowane zostały przepisy dotyczące </w:t>
            </w:r>
            <w:r w:rsidRPr="00F65139">
              <w:rPr>
                <w:rFonts w:ascii="Times New Roman" w:eastAsia="Times New Roman" w:hAnsi="Times New Roman" w:cs="Times New Roman"/>
              </w:rPr>
              <w:t>wykorzystywani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 w:rsidRPr="00F65139">
              <w:rPr>
                <w:rFonts w:ascii="Times New Roman" w:eastAsia="Times New Roman" w:hAnsi="Times New Roman" w:cs="Times New Roman"/>
              </w:rPr>
              <w:t xml:space="preserve"> przez </w:t>
            </w:r>
            <w:r>
              <w:rPr>
                <w:rFonts w:ascii="Times New Roman" w:eastAsia="Times New Roman" w:hAnsi="Times New Roman" w:cs="Times New Roman"/>
              </w:rPr>
              <w:t xml:space="preserve">straż akademicką w określonych przypadkach podstawowych </w:t>
            </w:r>
            <w:r w:rsidRPr="00F65139">
              <w:rPr>
                <w:rFonts w:ascii="Times New Roman" w:eastAsia="Times New Roman" w:hAnsi="Times New Roman" w:cs="Times New Roman"/>
              </w:rPr>
              <w:t>środków przymusu bezpośredniego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(siła fizyczna w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postaci technik transportowych, obrony i obezwładnienia; kajdanki zakładane na ręce; pałka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służbowa; pies służbowy; chemiczne środki obezwładniające w postaci ręcznych miotaczy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substancji obezwładniających; przedmioty przeznaczone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do obezwładniania osób za pomocą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energii elektrycznej) na zasadach określonych w ustawie o środkach przymusu bezpośredniego i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AD28AB">
              <w:rPr>
                <w:rFonts w:ascii="Times New Roman" w:eastAsia="Times New Roman" w:hAnsi="Times New Roman" w:cs="Times New Roman"/>
              </w:rPr>
              <w:t>broni palnej</w:t>
            </w:r>
            <w:r>
              <w:rPr>
                <w:rFonts w:ascii="Times New Roman" w:eastAsia="Times New Roman" w:hAnsi="Times New Roman" w:cs="Times New Roman"/>
              </w:rPr>
              <w:t>. Rezygnacja z nich związana była z wątpliwościami dotyczącymi m.in. przeszkolenia członków straży akademickiej, ryzyka przekraczania uprawnień oraz zasad raportowania wykorzystania środków przymusu bezpośredniego.</w:t>
            </w:r>
          </w:p>
        </w:tc>
      </w:tr>
      <w:bookmarkEnd w:id="2"/>
    </w:tbl>
    <w:p w14:paraId="4A1D9C50" w14:textId="77777777" w:rsidR="00105441" w:rsidRPr="00F2629B" w:rsidRDefault="00105441" w:rsidP="00105441">
      <w:pPr>
        <w:rPr>
          <w:rFonts w:ascii="Times New Roman" w:hAnsi="Times New Roman" w:cs="Times New Roman"/>
          <w:b/>
        </w:rPr>
      </w:pPr>
    </w:p>
    <w:p w14:paraId="6D028453" w14:textId="77777777" w:rsidR="00105441" w:rsidRPr="00F2629B" w:rsidRDefault="00105441" w:rsidP="00105441">
      <w:pPr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  <w:b/>
        </w:rPr>
        <w:t>II. Wymogi określone w art. 34 ust. 2 pkt 3–5 regulaminu Sejmu</w:t>
      </w:r>
    </w:p>
    <w:p w14:paraId="149B4723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[3] Jakie są przewidywane skutki prawne projektowanych rozwiązań?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45C2F6B4" w14:textId="77777777" w:rsidTr="000E414F">
        <w:tc>
          <w:tcPr>
            <w:tcW w:w="9493" w:type="dxa"/>
          </w:tcPr>
          <w:p w14:paraId="2404BB3F" w14:textId="77777777" w:rsidR="00105441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 odniesieniu do rozwiązań wymienionych w pkt 1 DSR:</w:t>
            </w:r>
          </w:p>
          <w:p w14:paraId="649015D5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Zastąpienie wyrażenia</w:t>
            </w:r>
            <w:r w:rsidRPr="00922061">
              <w:rPr>
                <w:rFonts w:ascii="Times New Roman" w:hAnsi="Times New Roman" w:cs="Times New Roman"/>
              </w:rPr>
              <w:t xml:space="preserve"> „pracownicy niebędący nauczycielami akademickimi” </w:t>
            </w:r>
            <w:r>
              <w:rPr>
                <w:rFonts w:ascii="Times New Roman" w:hAnsi="Times New Roman" w:cs="Times New Roman"/>
              </w:rPr>
              <w:t>wyrażeniem</w:t>
            </w:r>
            <w:r w:rsidRPr="00922061">
              <w:rPr>
                <w:rFonts w:ascii="Times New Roman" w:hAnsi="Times New Roman" w:cs="Times New Roman"/>
              </w:rPr>
              <w:t xml:space="preserve"> „pracownicy administracji akademickiej” we wszystkich przepisach Prawa o szkolnictwie wyższym i nauce, a także w ustawie o Centrum Medycznego Kształcenia Podyplomowego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06A28431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459" w:hanging="459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Ustawowy obowiązek powołania rzecznika akademickiego we wszystkich uczelniach:</w:t>
            </w:r>
          </w:p>
          <w:p w14:paraId="23B6104A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gwarancja dostępu do rzecznika dla wszystkich członków wspólnoty uczelni;</w:t>
            </w:r>
          </w:p>
          <w:p w14:paraId="1A9B9B1C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określenie obowiązków i zadań rzecznika, a także wartości, jakimi rzecznik kieruje się w swojej działalności;</w:t>
            </w:r>
          </w:p>
          <w:p w14:paraId="5E9A4BCD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określenie sposobu</w:t>
            </w:r>
            <w:r w:rsidRPr="00922061">
              <w:rPr>
                <w:rFonts w:ascii="Times New Roman" w:hAnsi="Times New Roman" w:cs="Times New Roman"/>
              </w:rPr>
              <w:t xml:space="preserve"> powoływania i odwoływania, długoś</w:t>
            </w:r>
            <w:r>
              <w:rPr>
                <w:rFonts w:ascii="Times New Roman" w:hAnsi="Times New Roman" w:cs="Times New Roman"/>
              </w:rPr>
              <w:t>ci</w:t>
            </w:r>
            <w:r w:rsidRPr="00922061">
              <w:rPr>
                <w:rFonts w:ascii="Times New Roman" w:hAnsi="Times New Roman" w:cs="Times New Roman"/>
              </w:rPr>
              <w:t xml:space="preserve"> i limit</w:t>
            </w:r>
            <w:r>
              <w:rPr>
                <w:rFonts w:ascii="Times New Roman" w:hAnsi="Times New Roman" w:cs="Times New Roman"/>
              </w:rPr>
              <w:t>u</w:t>
            </w:r>
            <w:r w:rsidRPr="00922061">
              <w:rPr>
                <w:rFonts w:ascii="Times New Roman" w:hAnsi="Times New Roman" w:cs="Times New Roman"/>
              </w:rPr>
              <w:t xml:space="preserve"> kadencji oraz </w:t>
            </w:r>
            <w:r>
              <w:rPr>
                <w:rFonts w:ascii="Times New Roman" w:hAnsi="Times New Roman" w:cs="Times New Roman"/>
              </w:rPr>
              <w:t>sposobu</w:t>
            </w:r>
            <w:r w:rsidRPr="00922061">
              <w:rPr>
                <w:rFonts w:ascii="Times New Roman" w:hAnsi="Times New Roman" w:cs="Times New Roman"/>
              </w:rPr>
              <w:t xml:space="preserve"> ustalania regulaminu działania rzecznika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05ACE03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delegacja ustawowa dla ministra właściwego do spraw szkolnictwa wyższego i nauki do wydania rozporządzenia w sprawie</w:t>
            </w:r>
            <w:r w:rsidRPr="00922061">
              <w:rPr>
                <w:rFonts w:ascii="Times New Roman" w:hAnsi="Times New Roman" w:cs="Times New Roman"/>
              </w:rPr>
              <w:t xml:space="preserve"> szczegółowych wymagań dla kandydatów na rzecznika, szczegółowych wymagań dotyczących regulaminów działania rzeczników </w:t>
            </w:r>
            <w:r>
              <w:rPr>
                <w:rFonts w:ascii="Times New Roman" w:hAnsi="Times New Roman" w:cs="Times New Roman"/>
              </w:rPr>
              <w:t>oraz</w:t>
            </w:r>
            <w:r w:rsidRPr="00922061">
              <w:rPr>
                <w:rFonts w:ascii="Times New Roman" w:hAnsi="Times New Roman" w:cs="Times New Roman"/>
              </w:rPr>
              <w:t xml:space="preserve"> zasad dopuszczenia do sprawowania stanowiska rzecznika akademickiego na więcej niż jednej uczelni w tym samym czasie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169E416D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określenie terminu powołania rzeczników i umożliwienie wykorzystywania przez rzecznika dotychczasowej nazwy podmiotu, który działał na danej uczelni w dniu wejścia w życie ustawy, jeżeli obowiązki i zadania tego podmiotu były analogiczne.</w:t>
            </w:r>
          </w:p>
          <w:p w14:paraId="5040C17F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Wprowadzenie ustawowej ramy prawnej dla powoływania straży akademickiej oraz nadanie strażnikom straży akademickiej uprawnień niezbędnych do wykonywania obowiązków.</w:t>
            </w:r>
          </w:p>
          <w:p w14:paraId="5F4C093D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Zmiany w przepisach dotyczących odpowiedzialności dyscyplinarnej nauczycieli akademickich, studentów i doktorantów:</w:t>
            </w:r>
          </w:p>
          <w:p w14:paraId="030B5CC7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 sprawach dotyczących nauczycieli akademickich: mediatorem będzie mogła być każda wskazana przez rektora osoba, </w:t>
            </w:r>
            <w:r w:rsidRPr="000603A3">
              <w:rPr>
                <w:rFonts w:ascii="Times New Roman" w:hAnsi="Times New Roman" w:cs="Times New Roman"/>
              </w:rPr>
              <w:t>która posiada wiedzę i doświadczenie w zakresie prowadzenia mediacji</w:t>
            </w:r>
            <w:r>
              <w:rPr>
                <w:rFonts w:ascii="Times New Roman" w:hAnsi="Times New Roman" w:cs="Times New Roman"/>
              </w:rPr>
              <w:t>;</w:t>
            </w:r>
          </w:p>
          <w:p w14:paraId="65F2FC2F" w14:textId="77777777" w:rsidR="00105441" w:rsidRDefault="00105441" w:rsidP="00105441">
            <w:pPr>
              <w:pStyle w:val="Akapitzlist"/>
              <w:numPr>
                <w:ilvl w:val="4"/>
                <w:numId w:val="1"/>
              </w:numPr>
              <w:spacing w:after="0" w:line="240" w:lineRule="auto"/>
              <w:ind w:left="885" w:hanging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 sprawach dotyczących studentów i doktorantów: wprowadzenie możliwości przeprowadzenia mediacji na zasadach analogicznych jak w przypadku nauczycieli akademickich.</w:t>
            </w:r>
          </w:p>
          <w:p w14:paraId="35C17244" w14:textId="0D54ADAE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Nałożenie na rektora obowiązku </w:t>
            </w:r>
            <w:r w:rsidRPr="00763550">
              <w:rPr>
                <w:rFonts w:ascii="Times New Roman" w:hAnsi="Times New Roman" w:cs="Times New Roman"/>
              </w:rPr>
              <w:t xml:space="preserve">przeciwdziałania nierównemu traktowaniu i </w:t>
            </w:r>
            <w:proofErr w:type="spellStart"/>
            <w:r w:rsidRPr="00763550">
              <w:rPr>
                <w:rFonts w:ascii="Times New Roman" w:hAnsi="Times New Roman" w:cs="Times New Roman"/>
              </w:rPr>
              <w:t>mobbingowi</w:t>
            </w:r>
            <w:proofErr w:type="spellEnd"/>
            <w:r>
              <w:rPr>
                <w:rFonts w:ascii="Times New Roman" w:hAnsi="Times New Roman" w:cs="Times New Roman"/>
              </w:rPr>
              <w:t xml:space="preserve">, w tym poprzez organizację szkoleń dla pracowników uczelni, studentów i doktorantów, a na pracowników, studentów i doktorantów </w:t>
            </w:r>
            <w:r w:rsidRPr="000603A3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obowiązku uczestnictwa w szkoleniach. Delegacja ustawowa dla ministra właściwego do spraw szkolnictwa wyższego i nauki do wydania rozporządzenia w sprawie </w:t>
            </w:r>
            <w:r w:rsidRPr="000603A3">
              <w:rPr>
                <w:rFonts w:ascii="Times New Roman" w:hAnsi="Times New Roman" w:cs="Times New Roman"/>
              </w:rPr>
              <w:t xml:space="preserve">zasad szkolenia </w:t>
            </w:r>
            <w:r>
              <w:rPr>
                <w:rFonts w:ascii="Times New Roman" w:hAnsi="Times New Roman" w:cs="Times New Roman"/>
              </w:rPr>
              <w:t xml:space="preserve">pracowników </w:t>
            </w:r>
            <w:r w:rsidRPr="000603A3">
              <w:rPr>
                <w:rFonts w:ascii="Times New Roman" w:hAnsi="Times New Roman" w:cs="Times New Roman"/>
              </w:rPr>
              <w:t xml:space="preserve">w zakresie zasady równego traktowania i przeciwdziałania </w:t>
            </w:r>
            <w:proofErr w:type="spellStart"/>
            <w:r w:rsidRPr="000603A3">
              <w:rPr>
                <w:rFonts w:ascii="Times New Roman" w:hAnsi="Times New Roman" w:cs="Times New Roman"/>
              </w:rPr>
              <w:t>mobbingowi</w:t>
            </w:r>
            <w:proofErr w:type="spellEnd"/>
            <w:r w:rsidRPr="000603A3">
              <w:rPr>
                <w:rFonts w:ascii="Times New Roman" w:hAnsi="Times New Roman" w:cs="Times New Roman"/>
              </w:rPr>
              <w:t>, zakres</w:t>
            </w:r>
            <w:r>
              <w:rPr>
                <w:rFonts w:ascii="Times New Roman" w:hAnsi="Times New Roman" w:cs="Times New Roman"/>
              </w:rPr>
              <w:t>u</w:t>
            </w:r>
            <w:r w:rsidRPr="000603A3">
              <w:rPr>
                <w:rFonts w:ascii="Times New Roman" w:hAnsi="Times New Roman" w:cs="Times New Roman"/>
              </w:rPr>
              <w:t xml:space="preserve"> tego szkolenia, wymaga</w:t>
            </w:r>
            <w:r>
              <w:rPr>
                <w:rFonts w:ascii="Times New Roman" w:hAnsi="Times New Roman" w:cs="Times New Roman"/>
              </w:rPr>
              <w:t>ń</w:t>
            </w:r>
            <w:r w:rsidRPr="000603A3">
              <w:rPr>
                <w:rFonts w:ascii="Times New Roman" w:hAnsi="Times New Roman" w:cs="Times New Roman"/>
              </w:rPr>
              <w:t xml:space="preserve"> dotyczące treści i realizacji programów szkolenia oraz sposob</w:t>
            </w:r>
            <w:r>
              <w:rPr>
                <w:rFonts w:ascii="Times New Roman" w:hAnsi="Times New Roman" w:cs="Times New Roman"/>
              </w:rPr>
              <w:t>u</w:t>
            </w:r>
            <w:r w:rsidRPr="000603A3">
              <w:rPr>
                <w:rFonts w:ascii="Times New Roman" w:hAnsi="Times New Roman" w:cs="Times New Roman"/>
              </w:rPr>
              <w:t xml:space="preserve"> dokumentowania szkolenia</w:t>
            </w:r>
            <w:r>
              <w:rPr>
                <w:rFonts w:ascii="Times New Roman" w:hAnsi="Times New Roman" w:cs="Times New Roman"/>
              </w:rPr>
              <w:t>.</w:t>
            </w:r>
          </w:p>
          <w:p w14:paraId="5949675B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Dopuszczenie s</w:t>
            </w:r>
            <w:r w:rsidRPr="00763550">
              <w:rPr>
                <w:rFonts w:ascii="Times New Roman" w:hAnsi="Times New Roman" w:cs="Times New Roman"/>
              </w:rPr>
              <w:t>tosowanie odpowiednich rzeczowników osobowych w rodzaju gramatycznym odpowiadającym płci danej osoby lub neutralnych pod względem płci</w:t>
            </w:r>
            <w:r>
              <w:rPr>
                <w:rFonts w:ascii="Times New Roman" w:hAnsi="Times New Roman" w:cs="Times New Roman"/>
              </w:rPr>
              <w:t xml:space="preserve"> jako równoznacznych z używanymi w treści ustawy </w:t>
            </w:r>
            <w:r w:rsidRPr="00763550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Prawo o szkolnictwie wyższym i nauce.</w:t>
            </w:r>
          </w:p>
          <w:p w14:paraId="700EE0ED" w14:textId="77777777" w:rsidR="0010544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Wprowadzenie wymogu uwzględnienia w statucie uczelni zasad odwołania od wyników konkursu na stanowisko nauczyciela akademickiego.</w:t>
            </w:r>
          </w:p>
          <w:p w14:paraId="05D7E042" w14:textId="77777777" w:rsidR="00105441" w:rsidRPr="00922061" w:rsidRDefault="00105441" w:rsidP="00105441">
            <w:pPr>
              <w:pStyle w:val="Akapitzlist"/>
              <w:numPr>
                <w:ilvl w:val="3"/>
                <w:numId w:val="1"/>
              </w:numPr>
              <w:spacing w:after="0" w:line="240" w:lineRule="auto"/>
              <w:ind w:left="318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Wprowadzenie obowiązku </w:t>
            </w:r>
            <w:r w:rsidRPr="00317715">
              <w:rPr>
                <w:rFonts w:ascii="Times New Roman" w:hAnsi="Times New Roman" w:cs="Times New Roman"/>
              </w:rPr>
              <w:t>zgłos</w:t>
            </w:r>
            <w:r>
              <w:rPr>
                <w:rFonts w:ascii="Times New Roman" w:hAnsi="Times New Roman" w:cs="Times New Roman"/>
              </w:rPr>
              <w:t>zenia</w:t>
            </w:r>
            <w:r w:rsidRPr="00317715">
              <w:rPr>
                <w:rFonts w:ascii="Times New Roman" w:hAnsi="Times New Roman" w:cs="Times New Roman"/>
              </w:rPr>
              <w:t xml:space="preserve"> rektorowi informacj</w:t>
            </w:r>
            <w:r>
              <w:rPr>
                <w:rFonts w:ascii="Times New Roman" w:hAnsi="Times New Roman" w:cs="Times New Roman"/>
              </w:rPr>
              <w:t>i</w:t>
            </w:r>
            <w:r w:rsidRPr="00317715">
              <w:rPr>
                <w:rFonts w:ascii="Times New Roman" w:hAnsi="Times New Roman" w:cs="Times New Roman"/>
              </w:rPr>
              <w:t xml:space="preserve"> o pozostawaniu w relacji rodzinnej lub osobistej, która może prowadzić do konfliktu interesów w wykonywaniu obowiązków służbowych także w sytuacji, gdy nie występuje bezpośrednia podległość służbowa</w:t>
            </w:r>
            <w:r>
              <w:rPr>
                <w:rFonts w:ascii="Times New Roman" w:hAnsi="Times New Roman" w:cs="Times New Roman"/>
              </w:rPr>
              <w:t>. Umożliwienie rektorowi, w przypadku zaistnienia</w:t>
            </w:r>
            <w:r w:rsidRPr="00317715">
              <w:rPr>
                <w:rFonts w:ascii="Times New Roman" w:hAnsi="Times New Roman" w:cs="Times New Roman"/>
              </w:rPr>
              <w:t xml:space="preserve"> uzasadnione</w:t>
            </w:r>
            <w:r>
              <w:rPr>
                <w:rFonts w:ascii="Times New Roman" w:hAnsi="Times New Roman" w:cs="Times New Roman"/>
              </w:rPr>
              <w:t>go</w:t>
            </w:r>
            <w:r w:rsidRPr="00317715">
              <w:rPr>
                <w:rFonts w:ascii="Times New Roman" w:hAnsi="Times New Roman" w:cs="Times New Roman"/>
              </w:rPr>
              <w:t xml:space="preserve"> podejrzeni</w:t>
            </w:r>
            <w:r>
              <w:rPr>
                <w:rFonts w:ascii="Times New Roman" w:hAnsi="Times New Roman" w:cs="Times New Roman"/>
              </w:rPr>
              <w:t>a</w:t>
            </w:r>
            <w:r w:rsidRPr="00317715">
              <w:rPr>
                <w:rFonts w:ascii="Times New Roman" w:hAnsi="Times New Roman" w:cs="Times New Roman"/>
              </w:rPr>
              <w:t xml:space="preserve"> stronniczości, podjęcia środków organizacyjnych eliminujących ten konflikt interesów w </w:t>
            </w:r>
            <w:r>
              <w:rPr>
                <w:rFonts w:ascii="Times New Roman" w:hAnsi="Times New Roman" w:cs="Times New Roman"/>
              </w:rPr>
              <w:t xml:space="preserve">danej </w:t>
            </w:r>
            <w:r w:rsidRPr="00317715">
              <w:rPr>
                <w:rFonts w:ascii="Times New Roman" w:hAnsi="Times New Roman" w:cs="Times New Roman"/>
              </w:rPr>
              <w:t>sytuacji, na przykład poprzez zmianę recenzenta czy zmianę przydziału zadań.</w:t>
            </w:r>
          </w:p>
        </w:tc>
      </w:tr>
    </w:tbl>
    <w:p w14:paraId="637F301B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</w:p>
    <w:p w14:paraId="2165580C" w14:textId="77777777" w:rsidR="00105441" w:rsidRPr="00F62F82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[4] Jakie</w:t>
      </w:r>
      <w:r w:rsidRPr="00F62F82">
        <w:rPr>
          <w:rFonts w:ascii="Times New Roman" w:hAnsi="Times New Roman" w:cs="Times New Roman"/>
        </w:rPr>
        <w:t xml:space="preserve"> są </w:t>
      </w:r>
      <w:bookmarkStart w:id="3" w:name="_Hlk174443131"/>
      <w:r w:rsidRPr="00F62F82">
        <w:rPr>
          <w:rFonts w:ascii="Times New Roman" w:hAnsi="Times New Roman" w:cs="Times New Roman"/>
        </w:rPr>
        <w:t>przewidywane</w:t>
      </w:r>
      <w:bookmarkEnd w:id="3"/>
      <w:r w:rsidRPr="00F62F82">
        <w:rPr>
          <w:rFonts w:ascii="Times New Roman" w:hAnsi="Times New Roman" w:cs="Times New Roman"/>
        </w:rPr>
        <w:t xml:space="preserve"> skutki społeczne projektowanych rozwiązań?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62F82" w14:paraId="4C4796B6" w14:textId="77777777" w:rsidTr="000E414F">
        <w:tc>
          <w:tcPr>
            <w:tcW w:w="9493" w:type="dxa"/>
          </w:tcPr>
          <w:p w14:paraId="47EF8ED7" w14:textId="77777777" w:rsidR="00105441" w:rsidRPr="00F62F82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Projekt oddziałuje na wszystkich członków wspólnoty uczelni: pracowników, studentów i doktorantów. Skutki są jednoznacznie pozytywne </w:t>
            </w:r>
            <w:r w:rsidRPr="00763550">
              <w:rPr>
                <w:rFonts w:ascii="Times New Roman" w:hAnsi="Times New Roman" w:cs="Times New Roman"/>
              </w:rPr>
              <w:t>–</w:t>
            </w:r>
            <w:r>
              <w:rPr>
                <w:rFonts w:ascii="Times New Roman" w:hAnsi="Times New Roman" w:cs="Times New Roman"/>
              </w:rPr>
              <w:t xml:space="preserve"> to zwiększenie ochrony praw członków wspólnot uczelni i ich bezpieczeństwa, sprawności postępowań dyscyplinarnych, a także poczucia sprawiedliwości. Projekt odpowiada na potrzeby zgłaszane przez samych członków wspólnoty, związane także z symbolicznym docenieniem ich wkładu w szkolnictwo wyższe w Polsce. Dyskryminacja i </w:t>
            </w:r>
            <w:proofErr w:type="spellStart"/>
            <w:r>
              <w:rPr>
                <w:rFonts w:ascii="Times New Roman" w:hAnsi="Times New Roman" w:cs="Times New Roman"/>
              </w:rPr>
              <w:t>mobbing</w:t>
            </w:r>
            <w:proofErr w:type="spellEnd"/>
            <w:r>
              <w:rPr>
                <w:rFonts w:ascii="Times New Roman" w:hAnsi="Times New Roman" w:cs="Times New Roman"/>
              </w:rPr>
              <w:t xml:space="preserve"> w pracy, w tym w pracy na uczelni, wiązane są m.in. z pogorszeniem stanu zdrowia psychicznego, jakości snu i ogólnego dobrostanu osób nimi poszkodowanych (por. np. DOI: </w:t>
            </w:r>
            <w:r w:rsidRPr="00886816">
              <w:rPr>
                <w:rFonts w:ascii="Times New Roman" w:hAnsi="Times New Roman" w:cs="Times New Roman"/>
              </w:rPr>
              <w:t>10.1371/journal.pone.0135225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86816">
              <w:rPr>
                <w:rFonts w:ascii="Times New Roman" w:hAnsi="Times New Roman" w:cs="Times New Roman"/>
              </w:rPr>
              <w:t>10.1016/j.smrv.2020.101289</w:t>
            </w:r>
            <w:r>
              <w:rPr>
                <w:rFonts w:ascii="Times New Roman" w:hAnsi="Times New Roman" w:cs="Times New Roman"/>
              </w:rPr>
              <w:t xml:space="preserve">; </w:t>
            </w:r>
            <w:r w:rsidRPr="00886816">
              <w:rPr>
                <w:rFonts w:ascii="Times New Roman" w:hAnsi="Times New Roman" w:cs="Times New Roman"/>
              </w:rPr>
              <w:t>10.1136/bmjopen-2020-043256</w:t>
            </w:r>
            <w:r>
              <w:rPr>
                <w:rFonts w:ascii="Times New Roman" w:hAnsi="Times New Roman" w:cs="Times New Roman"/>
              </w:rPr>
              <w:t xml:space="preserve">). </w:t>
            </w:r>
          </w:p>
        </w:tc>
      </w:tr>
    </w:tbl>
    <w:p w14:paraId="716D9E54" w14:textId="77777777" w:rsidR="00105441" w:rsidRDefault="00105441" w:rsidP="00105441">
      <w:pPr>
        <w:jc w:val="both"/>
        <w:rPr>
          <w:rFonts w:ascii="Times New Roman" w:hAnsi="Times New Roman" w:cs="Times New Roman"/>
        </w:rPr>
      </w:pPr>
    </w:p>
    <w:p w14:paraId="155FF108" w14:textId="77777777" w:rsidR="00105441" w:rsidRPr="00F62F82" w:rsidRDefault="00105441" w:rsidP="00105441">
      <w:pPr>
        <w:jc w:val="both"/>
        <w:rPr>
          <w:rFonts w:ascii="Times New Roman" w:hAnsi="Times New Roman" w:cs="Times New Roman"/>
        </w:rPr>
      </w:pPr>
      <w:r w:rsidRPr="00F62F82">
        <w:rPr>
          <w:rFonts w:ascii="Times New Roman" w:hAnsi="Times New Roman" w:cs="Times New Roman"/>
        </w:rPr>
        <w:t>[5] Jakie są przewidywane skutki gospodarcze projektowanych rozwiązań?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62F82" w14:paraId="6E282A44" w14:textId="77777777" w:rsidTr="000E414F">
        <w:tc>
          <w:tcPr>
            <w:tcW w:w="9493" w:type="dxa"/>
          </w:tcPr>
          <w:p w14:paraId="1CAE84C5" w14:textId="77777777" w:rsidR="00105441" w:rsidRPr="00F62F82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Projektowane przepisy nie wywołują bezpośrednich skutków gospodarczych.</w:t>
            </w:r>
          </w:p>
        </w:tc>
      </w:tr>
    </w:tbl>
    <w:p w14:paraId="15EA7575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</w:p>
    <w:p w14:paraId="5EA8BBA1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[6] Jakie są przewidywane skutki finansowe projektowanych rozwiązań, w szczególności wpływ na sektor finansów publicznych, w tym na budżet państwa i budżety jednostek samorządu terytorialnego?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6127CAEA" w14:textId="77777777" w:rsidTr="000E414F">
        <w:tc>
          <w:tcPr>
            <w:tcW w:w="9493" w:type="dxa"/>
          </w:tcPr>
          <w:p w14:paraId="0A32FD30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Rozwiązania dotyczące rzecznika akademickiego, straży akademickiej i szkoleń antydyskryminacyjnych i </w:t>
            </w:r>
            <w:proofErr w:type="spellStart"/>
            <w:r>
              <w:rPr>
                <w:rFonts w:ascii="Times New Roman" w:hAnsi="Times New Roman" w:cs="Times New Roman"/>
              </w:rPr>
              <w:t>antymobbingowych</w:t>
            </w:r>
            <w:proofErr w:type="spellEnd"/>
            <w:r>
              <w:rPr>
                <w:rFonts w:ascii="Times New Roman" w:hAnsi="Times New Roman" w:cs="Times New Roman"/>
              </w:rPr>
              <w:t xml:space="preserve"> wymagają poniesienia przez uczelnie nowych kosztów, w tym w związku z potencjalnym zwiększeniem zatrudnienia, przy czym należy zauważyć, że znaczna część uczelni wprowadza te rozwiązania już dzisiaj w ramach dostępnych środków. Wejściu w życie ustawy powinna w kolejnych latach towarzyszyć kontynuacja wzrostu wysokości subwencji.</w:t>
            </w:r>
          </w:p>
        </w:tc>
      </w:tr>
    </w:tbl>
    <w:p w14:paraId="4EA060DA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</w:p>
    <w:p w14:paraId="79B06FF8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[7] Wykaz źródeł finansowania, jeśli projekt ustawy pociąga za sobą obciążenie budżetu państwa lub budżetów jednostek samorządu terytorialnego.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732468" w14:paraId="0ECAE9FB" w14:textId="77777777" w:rsidTr="000E414F">
        <w:tc>
          <w:tcPr>
            <w:tcW w:w="9493" w:type="dxa"/>
          </w:tcPr>
          <w:p w14:paraId="00C48910" w14:textId="77777777" w:rsidR="00105441" w:rsidRPr="00732468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Nie dotyczy.</w:t>
            </w:r>
          </w:p>
        </w:tc>
      </w:tr>
    </w:tbl>
    <w:p w14:paraId="197EFA62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</w:p>
    <w:p w14:paraId="3758496C" w14:textId="77777777" w:rsidR="00105441" w:rsidRPr="00F2629B" w:rsidRDefault="00105441" w:rsidP="00105441">
      <w:pPr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 xml:space="preserve">[8] Czy projekt ustawy podlega procedurze notyfikacyjnej? </w:t>
      </w:r>
    </w:p>
    <w:p w14:paraId="51057ED3" w14:textId="77777777" w:rsidR="00105441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 xml:space="preserve">Nie </w:t>
      </w:r>
    </w:p>
    <w:p w14:paraId="5ADF4ADA" w14:textId="77777777" w:rsidR="00105441" w:rsidRPr="00A96A4A" w:rsidRDefault="00105441" w:rsidP="00105441">
      <w:pPr>
        <w:pStyle w:val="Akapitzlist"/>
        <w:spacing w:line="240" w:lineRule="auto"/>
        <w:jc w:val="both"/>
        <w:rPr>
          <w:rFonts w:ascii="Times New Roman" w:hAnsi="Times New Roman" w:cs="Times New Roman"/>
          <w:b/>
          <w:bCs/>
        </w:rPr>
      </w:pPr>
    </w:p>
    <w:p w14:paraId="4347841B" w14:textId="77777777" w:rsidR="00105441" w:rsidRPr="00F2629B" w:rsidRDefault="00105441" w:rsidP="00105441">
      <w:pPr>
        <w:rPr>
          <w:rFonts w:ascii="Times New Roman" w:hAnsi="Times New Roman" w:cs="Times New Roman"/>
          <w:b/>
        </w:rPr>
      </w:pPr>
      <w:r w:rsidRPr="00F2629B">
        <w:rPr>
          <w:rFonts w:ascii="Times New Roman" w:hAnsi="Times New Roman" w:cs="Times New Roman"/>
          <w:b/>
        </w:rPr>
        <w:t xml:space="preserve">III. </w:t>
      </w:r>
      <w:bookmarkStart w:id="4" w:name="_Hlk174441212"/>
      <w:r w:rsidRPr="00F2629B">
        <w:rPr>
          <w:rFonts w:ascii="Times New Roman" w:hAnsi="Times New Roman" w:cs="Times New Roman"/>
          <w:b/>
        </w:rPr>
        <w:t>Wymogi określone w art. 34 ust. 2a i 2b regulaminu Sejmu</w:t>
      </w:r>
      <w:bookmarkEnd w:id="4"/>
    </w:p>
    <w:p w14:paraId="29A3E3C4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[9] Czy projekt ustawy zawiera przepisy określające zasady podejmowania, wykonywania lub zakończenia działalności gospodarczej (art. 34 ust. 2a regulaminu Sejmu)?</w:t>
      </w:r>
    </w:p>
    <w:p w14:paraId="0F659585" w14:textId="77777777" w:rsidR="00105441" w:rsidRPr="00F2629B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>Nie</w:t>
      </w:r>
    </w:p>
    <w:p w14:paraId="4725D573" w14:textId="77777777" w:rsidR="00105441" w:rsidRPr="00F2629B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Tak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20D97E4F" w14:textId="77777777" w:rsidTr="000E414F">
        <w:tc>
          <w:tcPr>
            <w:tcW w:w="9493" w:type="dxa"/>
          </w:tcPr>
          <w:p w14:paraId="117A7738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</w:p>
          <w:p w14:paraId="223C5C0A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</w:t>
            </w:r>
            <w:r w:rsidRPr="00F2629B">
              <w:rPr>
                <w:rFonts w:ascii="Times New Roman" w:hAnsi="Times New Roman" w:cs="Times New Roman"/>
              </w:rPr>
              <w:t xml:space="preserve"> nie zawiera przepisów określających zasady podejmowania, wykonywania lub zakończenia działalności gospodarczej (art. 34 ust. 2a regulaminu Sejmu).</w:t>
            </w:r>
          </w:p>
          <w:p w14:paraId="00A3A40F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52CF72A4" w14:textId="77777777" w:rsidR="00105441" w:rsidRPr="00F2629B" w:rsidRDefault="00105441" w:rsidP="00105441">
      <w:pPr>
        <w:spacing w:line="240" w:lineRule="auto"/>
        <w:jc w:val="both"/>
        <w:rPr>
          <w:rFonts w:ascii="Times New Roman" w:hAnsi="Times New Roman" w:cs="Times New Roman"/>
        </w:rPr>
      </w:pPr>
    </w:p>
    <w:p w14:paraId="7B6DF007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 xml:space="preserve">[10] Czy wdrożenie projektowanych przepisów spowoduje obciążenia administracyjne </w:t>
      </w:r>
      <w:proofErr w:type="spellStart"/>
      <w:r w:rsidRPr="00F2629B">
        <w:rPr>
          <w:rFonts w:ascii="Times New Roman" w:hAnsi="Times New Roman" w:cs="Times New Roman"/>
        </w:rPr>
        <w:t>mikroprzedsiębiorców</w:t>
      </w:r>
      <w:proofErr w:type="spellEnd"/>
      <w:r w:rsidRPr="00F2629B">
        <w:rPr>
          <w:rFonts w:ascii="Times New Roman" w:hAnsi="Times New Roman" w:cs="Times New Roman"/>
        </w:rPr>
        <w:t>, małych i średnich przedsiębiorców (art. 34 ust. 2a regulaminu Sejmu)?</w:t>
      </w:r>
    </w:p>
    <w:p w14:paraId="439E3B06" w14:textId="77777777" w:rsidR="00105441" w:rsidRPr="00F2629B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>Nie</w:t>
      </w:r>
    </w:p>
    <w:p w14:paraId="284B2009" w14:textId="77777777" w:rsidR="00105441" w:rsidRPr="00F2629B" w:rsidRDefault="00105441" w:rsidP="00105441">
      <w:pPr>
        <w:pStyle w:val="Akapitzlist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Tak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731872FB" w14:textId="77777777" w:rsidTr="000E414F">
        <w:tc>
          <w:tcPr>
            <w:tcW w:w="9493" w:type="dxa"/>
          </w:tcPr>
          <w:p w14:paraId="6518BE5A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</w:p>
          <w:p w14:paraId="014B6EAC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Projekt nie wpływa na </w:t>
            </w:r>
            <w:r w:rsidRPr="00F2629B">
              <w:rPr>
                <w:rFonts w:ascii="Times New Roman" w:hAnsi="Times New Roman" w:cs="Times New Roman"/>
              </w:rPr>
              <w:t xml:space="preserve">obciążenia administracyjne </w:t>
            </w:r>
            <w:proofErr w:type="spellStart"/>
            <w:r w:rsidRPr="00F2629B">
              <w:rPr>
                <w:rFonts w:ascii="Times New Roman" w:hAnsi="Times New Roman" w:cs="Times New Roman"/>
              </w:rPr>
              <w:t>mikroprzedsiębiorców</w:t>
            </w:r>
            <w:proofErr w:type="spellEnd"/>
            <w:r w:rsidRPr="00F2629B">
              <w:rPr>
                <w:rFonts w:ascii="Times New Roman" w:hAnsi="Times New Roman" w:cs="Times New Roman"/>
              </w:rPr>
              <w:t>, małych i średnich przedsiębiorców (art. 34 ust. 2a regulaminu Sejmu).</w:t>
            </w:r>
          </w:p>
          <w:p w14:paraId="45E16625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0BFFEED0" w14:textId="77777777" w:rsidR="00105441" w:rsidRPr="00F2629B" w:rsidRDefault="00105441" w:rsidP="00105441">
      <w:pPr>
        <w:spacing w:line="240" w:lineRule="auto"/>
        <w:jc w:val="both"/>
        <w:rPr>
          <w:rFonts w:ascii="Times New Roman" w:hAnsi="Times New Roman" w:cs="Times New Roman"/>
        </w:rPr>
      </w:pPr>
    </w:p>
    <w:p w14:paraId="74795D21" w14:textId="77777777" w:rsidR="00105441" w:rsidRPr="00F2629B" w:rsidRDefault="00105441" w:rsidP="00105441">
      <w:pPr>
        <w:jc w:val="both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[11] Czy projekt ustawy zawiera przepisy regulacyjne lub określa wymogi dotyczące świadczenia usług transgranicznych w rozumieniu ustawy z dnia 22 grudnia 2015 r. o zasadach uznawania kwalifikacji zawodowych nabytych w państwach członkowskich Unii Europejskiej (art. 34 ust. 2b regulaminu Sejmu)?</w:t>
      </w:r>
    </w:p>
    <w:p w14:paraId="6EF6A456" w14:textId="77777777" w:rsidR="00105441" w:rsidRPr="00F2629B" w:rsidRDefault="00105441" w:rsidP="00105441">
      <w:pPr>
        <w:pStyle w:val="Akapitzlist"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b/>
          <w:bCs/>
        </w:rPr>
      </w:pPr>
      <w:r w:rsidRPr="00F2629B">
        <w:rPr>
          <w:rFonts w:ascii="Times New Roman" w:hAnsi="Times New Roman" w:cs="Times New Roman"/>
          <w:b/>
          <w:bCs/>
        </w:rPr>
        <w:t xml:space="preserve">Nie </w:t>
      </w:r>
    </w:p>
    <w:p w14:paraId="070B6012" w14:textId="77777777" w:rsidR="00105441" w:rsidRPr="00F2629B" w:rsidRDefault="00105441" w:rsidP="00105441">
      <w:pPr>
        <w:pStyle w:val="Akapitzlist"/>
        <w:numPr>
          <w:ilvl w:val="0"/>
          <w:numId w:val="4"/>
        </w:numPr>
        <w:ind w:left="714" w:hanging="357"/>
        <w:rPr>
          <w:rFonts w:ascii="Times New Roman" w:hAnsi="Times New Roman" w:cs="Times New Roman"/>
        </w:rPr>
      </w:pPr>
      <w:r w:rsidRPr="00F2629B">
        <w:rPr>
          <w:rFonts w:ascii="Times New Roman" w:hAnsi="Times New Roman" w:cs="Times New Roman"/>
        </w:rPr>
        <w:t>Tak</w:t>
      </w:r>
    </w:p>
    <w:tbl>
      <w:tblPr>
        <w:tblStyle w:val="Tabela-Siatka"/>
        <w:tblW w:w="9493" w:type="dxa"/>
        <w:tblLook w:val="04A0" w:firstRow="1" w:lastRow="0" w:firstColumn="1" w:lastColumn="0" w:noHBand="0" w:noVBand="1"/>
      </w:tblPr>
      <w:tblGrid>
        <w:gridCol w:w="9493"/>
      </w:tblGrid>
      <w:tr w:rsidR="00105441" w:rsidRPr="00F2629B" w14:paraId="4744515E" w14:textId="77777777" w:rsidTr="000E414F">
        <w:tc>
          <w:tcPr>
            <w:tcW w:w="9493" w:type="dxa"/>
          </w:tcPr>
          <w:p w14:paraId="5A714A82" w14:textId="77777777" w:rsidR="00105441" w:rsidRPr="00F2629B" w:rsidRDefault="00105441" w:rsidP="000E414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Projekt</w:t>
            </w:r>
            <w:r w:rsidRPr="00F2629B">
              <w:rPr>
                <w:rFonts w:ascii="Times New Roman" w:hAnsi="Times New Roman" w:cs="Times New Roman"/>
              </w:rPr>
              <w:t xml:space="preserve"> nie zawiera przepisów regulacyjnych oraz nie określa wymogów dotyczących świadczenia usług transgranicznych w rozumieniu ustawy z dnia 22 grudnia 2015 r. o zasadach uznawania kwalifikacji zawodowych nabytych w państwach członkowskich Unii Europejskiej (art. 34 ust. 2b regulaminu Sejmu).</w:t>
            </w:r>
          </w:p>
        </w:tc>
      </w:tr>
    </w:tbl>
    <w:p w14:paraId="22F24B75" w14:textId="77777777" w:rsidR="00105441" w:rsidRPr="00F2629B" w:rsidRDefault="00105441" w:rsidP="00105441">
      <w:pPr>
        <w:rPr>
          <w:rFonts w:ascii="Times New Roman" w:hAnsi="Times New Roman" w:cs="Times New Roman"/>
        </w:rPr>
      </w:pPr>
    </w:p>
    <w:p w14:paraId="444585D8" w14:textId="77777777" w:rsidR="00105441" w:rsidRPr="0026319C" w:rsidRDefault="00105441" w:rsidP="00105441">
      <w:pPr>
        <w:spacing w:line="360" w:lineRule="auto"/>
        <w:jc w:val="both"/>
      </w:pPr>
    </w:p>
    <w:p w14:paraId="2791CE69" w14:textId="77777777" w:rsidR="00105441" w:rsidRDefault="0010544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sectPr w:rsidR="00105441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FD2A3A" w14:textId="77777777" w:rsidR="005560B7" w:rsidRDefault="005560B7" w:rsidP="00B0025B">
      <w:pPr>
        <w:spacing w:line="240" w:lineRule="auto"/>
      </w:pPr>
      <w:r>
        <w:separator/>
      </w:r>
    </w:p>
  </w:endnote>
  <w:endnote w:type="continuationSeparator" w:id="0">
    <w:p w14:paraId="7815CF00" w14:textId="77777777" w:rsidR="005560B7" w:rsidRDefault="005560B7" w:rsidP="00B002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E9578E0-3B3D-451A-84FA-2830E77D913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45836F2E-726E-47C7-9E55-55CD4C4BDDB9}"/>
    <w:embedBold r:id="rId3" w:fontKey="{7B8857AD-4894-497F-8597-13207530BF5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EE33AE9-9034-4C32-8D52-43AE9D5DBA8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5" w:fontKey="{8DEEEF72-99C6-4A3B-A00D-94B4F6C84D6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BCA28948-521E-4339-AF89-2380AC506CD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DE6470" w14:textId="77777777" w:rsidR="005560B7" w:rsidRDefault="005560B7" w:rsidP="00B0025B">
      <w:pPr>
        <w:spacing w:line="240" w:lineRule="auto"/>
      </w:pPr>
      <w:r>
        <w:separator/>
      </w:r>
    </w:p>
  </w:footnote>
  <w:footnote w:type="continuationSeparator" w:id="0">
    <w:p w14:paraId="3E4839EB" w14:textId="77777777" w:rsidR="005560B7" w:rsidRDefault="005560B7" w:rsidP="00B0025B">
      <w:pPr>
        <w:spacing w:line="240" w:lineRule="auto"/>
      </w:pPr>
      <w:r>
        <w:continuationSeparator/>
      </w:r>
    </w:p>
  </w:footnote>
  <w:footnote w:id="1">
    <w:p w14:paraId="297C7988" w14:textId="20099A46" w:rsidR="008D236C" w:rsidRPr="0036028F" w:rsidRDefault="008D236C" w:rsidP="0036028F">
      <w:pPr>
        <w:pStyle w:val="Tekstprzypisudolnego"/>
        <w:jc w:val="both"/>
        <w:rPr>
          <w:rFonts w:ascii="Times New Roman" w:hAnsi="Times New Roman" w:cs="Times New Roman"/>
        </w:rPr>
      </w:pPr>
      <w:r w:rsidRPr="0036028F">
        <w:rPr>
          <w:rStyle w:val="Odwoanieprzypisudolnego"/>
          <w:rFonts w:ascii="Times New Roman" w:hAnsi="Times New Roman" w:cs="Times New Roman"/>
        </w:rPr>
        <w:footnoteRef/>
      </w:r>
      <w:r w:rsidRPr="0036028F">
        <w:rPr>
          <w:rFonts w:ascii="Times New Roman" w:hAnsi="Times New Roman" w:cs="Times New Roman"/>
        </w:rPr>
        <w:t xml:space="preserve"> Zmiany tekstu jednolitego wymienionej ustawy zostały ogłoszone w Dz. U. z 2024 poz. 1871 i 1897, z 2025 r. poz. 619, 620, 621, 622, 1162, 1234 i 1837 oraz z 2026 r. poz. 203, 328 i 370.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9A655D"/>
    <w:multiLevelType w:val="multilevel"/>
    <w:tmpl w:val="C9043F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D832EB2"/>
    <w:multiLevelType w:val="hybridMultilevel"/>
    <w:tmpl w:val="1E20F1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6A6518"/>
    <w:multiLevelType w:val="multilevel"/>
    <w:tmpl w:val="28F0D96E"/>
    <w:lvl w:ilvl="0">
      <w:start w:val="1"/>
      <w:numFmt w:val="decimal"/>
      <w:lvlText w:val="%1)"/>
      <w:lvlJc w:val="left"/>
      <w:pPr>
        <w:ind w:left="720" w:hanging="72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7D44746E"/>
    <w:multiLevelType w:val="hybridMultilevel"/>
    <w:tmpl w:val="0E3A31E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8E0"/>
    <w:rsid w:val="000441DD"/>
    <w:rsid w:val="000F7517"/>
    <w:rsid w:val="000F7BD5"/>
    <w:rsid w:val="00105441"/>
    <w:rsid w:val="001178E0"/>
    <w:rsid w:val="00292F4F"/>
    <w:rsid w:val="002C0C40"/>
    <w:rsid w:val="00324AB5"/>
    <w:rsid w:val="003575F1"/>
    <w:rsid w:val="0036028F"/>
    <w:rsid w:val="00376120"/>
    <w:rsid w:val="00391AB8"/>
    <w:rsid w:val="003C036F"/>
    <w:rsid w:val="00406463"/>
    <w:rsid w:val="004E2F0C"/>
    <w:rsid w:val="005244F0"/>
    <w:rsid w:val="005560B7"/>
    <w:rsid w:val="0065620A"/>
    <w:rsid w:val="00665090"/>
    <w:rsid w:val="006B6078"/>
    <w:rsid w:val="007126BB"/>
    <w:rsid w:val="00732800"/>
    <w:rsid w:val="007427F7"/>
    <w:rsid w:val="007F2BBF"/>
    <w:rsid w:val="00817537"/>
    <w:rsid w:val="008660EF"/>
    <w:rsid w:val="00872366"/>
    <w:rsid w:val="008850AC"/>
    <w:rsid w:val="00894B6E"/>
    <w:rsid w:val="008D236C"/>
    <w:rsid w:val="00924E35"/>
    <w:rsid w:val="00973692"/>
    <w:rsid w:val="00982386"/>
    <w:rsid w:val="009E11F5"/>
    <w:rsid w:val="00A53C53"/>
    <w:rsid w:val="00B0025B"/>
    <w:rsid w:val="00B04ABE"/>
    <w:rsid w:val="00BC5F8E"/>
    <w:rsid w:val="00C05839"/>
    <w:rsid w:val="00C55923"/>
    <w:rsid w:val="00C90927"/>
    <w:rsid w:val="00E205AD"/>
    <w:rsid w:val="00E5160F"/>
    <w:rsid w:val="00E630F2"/>
    <w:rsid w:val="00ED5B13"/>
    <w:rsid w:val="00F37B9C"/>
    <w:rsid w:val="00F46D07"/>
    <w:rsid w:val="00FD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BC694"/>
  <w15:docId w15:val="{327C595A-3A3F-4204-B94F-EA39F328C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pl-PL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0025B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0025B"/>
    <w:rPr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0025B"/>
    <w:rPr>
      <w:vertAlign w:val="superscript"/>
    </w:rPr>
  </w:style>
  <w:style w:type="paragraph" w:styleId="Poprawka">
    <w:name w:val="Revision"/>
    <w:hidden/>
    <w:uiPriority w:val="99"/>
    <w:semiHidden/>
    <w:rsid w:val="00376120"/>
    <w:pPr>
      <w:spacing w:line="240" w:lineRule="auto"/>
    </w:pPr>
    <w:rPr>
      <w:lang w:val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D236C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D236C"/>
    <w:rPr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D236C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37B9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37B9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37B9C"/>
    <w:rPr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37B9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37B9C"/>
    <w:rPr>
      <w:b/>
      <w:bCs/>
      <w:sz w:val="20"/>
      <w:szCs w:val="20"/>
      <w:lang w:val="pl-PL"/>
    </w:rPr>
  </w:style>
  <w:style w:type="paragraph" w:styleId="Nagwek">
    <w:name w:val="header"/>
    <w:basedOn w:val="Normalny"/>
    <w:link w:val="NagwekZnak"/>
    <w:uiPriority w:val="99"/>
    <w:unhideWhenUsed/>
    <w:rsid w:val="00894B6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94B6E"/>
    <w:rPr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894B6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94B6E"/>
    <w:rPr>
      <w:lang w:val="pl-PL"/>
    </w:rPr>
  </w:style>
  <w:style w:type="paragraph" w:styleId="Akapitzlist">
    <w:name w:val="List Paragraph"/>
    <w:basedOn w:val="Normalny"/>
    <w:uiPriority w:val="34"/>
    <w:qFormat/>
    <w:rsid w:val="00105441"/>
    <w:pPr>
      <w:spacing w:after="160" w:line="259" w:lineRule="auto"/>
      <w:ind w:left="720"/>
      <w:contextualSpacing/>
    </w:pPr>
    <w:rPr>
      <w:rFonts w:ascii="Tahoma" w:eastAsiaTheme="minorHAnsi" w:hAnsi="Tahoma" w:cs="Tahoma"/>
      <w:kern w:val="2"/>
      <w:sz w:val="24"/>
      <w:szCs w:val="24"/>
      <w:lang w:eastAsia="en-US"/>
      <w14:ligatures w14:val="standardContextual"/>
    </w:rPr>
  </w:style>
  <w:style w:type="table" w:styleId="Tabela-Siatka">
    <w:name w:val="Table Grid"/>
    <w:basedOn w:val="Standardowy"/>
    <w:uiPriority w:val="39"/>
    <w:rsid w:val="00105441"/>
    <w:pPr>
      <w:spacing w:line="240" w:lineRule="auto"/>
    </w:pPr>
    <w:rPr>
      <w:rFonts w:asciiTheme="minorHAnsi" w:eastAsiaTheme="minorHAnsi" w:hAnsiTheme="minorHAnsi" w:cstheme="minorBidi"/>
      <w:kern w:val="2"/>
      <w:lang w:val="pl-PL"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24AB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4AB5"/>
    <w:rPr>
      <w:rFonts w:ascii="Segoe UI" w:hAnsi="Segoe UI" w:cs="Segoe UI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9F5C6A-1ACB-4197-BCAF-F6C6AAF3E6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4934</Words>
  <Characters>29604</Characters>
  <Application>Microsoft Office Word</Application>
  <DocSecurity>0</DocSecurity>
  <Lines>246</Lines>
  <Paragraphs>68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Radoslaw Koba</dc:creator>
  <cp:lastModifiedBy>Agnieszka Smoręda</cp:lastModifiedBy>
  <cp:revision>7</cp:revision>
  <cp:lastPrinted>2026-05-26T14:16:00Z</cp:lastPrinted>
  <dcterms:created xsi:type="dcterms:W3CDTF">2026-05-26T10:22:00Z</dcterms:created>
  <dcterms:modified xsi:type="dcterms:W3CDTF">2026-05-26T14:33:00Z</dcterms:modified>
</cp:coreProperties>
</file>